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BBEA" w14:textId="77777777" w:rsidR="00561476" w:rsidRPr="008651B6" w:rsidRDefault="00000000" w:rsidP="00561476">
      <w:pPr>
        <w:jc w:val="center"/>
        <w:rPr>
          <w:b/>
          <w:sz w:val="36"/>
          <w:szCs w:val="36"/>
        </w:rPr>
      </w:pPr>
      <w:r>
        <w:rPr>
          <w:b/>
          <w:noProof/>
          <w:sz w:val="36"/>
          <w:szCs w:val="36"/>
        </w:rPr>
        <w:pict w14:anchorId="11F23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7.5pt;mso-width-percent:0;mso-height-percent:0;mso-width-percent:0;mso-height-percent:0">
            <v:imagedata r:id="rId7" o:title="Новый логотип1"/>
          </v:shape>
        </w:pict>
      </w:r>
    </w:p>
    <w:p w14:paraId="77A2D978" w14:textId="77777777" w:rsidR="00561476" w:rsidRPr="008651B6" w:rsidRDefault="00561476" w:rsidP="00561476">
      <w:pPr>
        <w:jc w:val="center"/>
        <w:rPr>
          <w:b/>
          <w:sz w:val="36"/>
          <w:szCs w:val="36"/>
          <w:lang w:val="en-US"/>
        </w:rPr>
      </w:pPr>
    </w:p>
    <w:p w14:paraId="3D7DCC27" w14:textId="77777777" w:rsidR="000A4DD6" w:rsidRPr="008651B6" w:rsidRDefault="000A4DD6" w:rsidP="00561476">
      <w:pPr>
        <w:jc w:val="center"/>
        <w:rPr>
          <w:b/>
          <w:sz w:val="36"/>
          <w:szCs w:val="36"/>
          <w:lang w:val="en-US"/>
        </w:rPr>
      </w:pPr>
    </w:p>
    <w:p w14:paraId="1E0DBBE0" w14:textId="77777777" w:rsidR="000A4DD6" w:rsidRPr="008651B6" w:rsidRDefault="000A4DD6" w:rsidP="00561476">
      <w:pPr>
        <w:jc w:val="center"/>
        <w:rPr>
          <w:b/>
          <w:sz w:val="36"/>
          <w:szCs w:val="36"/>
          <w:lang w:val="en-US"/>
        </w:rPr>
      </w:pPr>
    </w:p>
    <w:p w14:paraId="0FED53B3" w14:textId="77777777" w:rsidR="000A4DD6" w:rsidRPr="008651B6" w:rsidRDefault="000A4DD6" w:rsidP="00561476">
      <w:pPr>
        <w:jc w:val="center"/>
        <w:rPr>
          <w:b/>
          <w:sz w:val="36"/>
          <w:szCs w:val="36"/>
          <w:lang w:val="en-US"/>
        </w:rPr>
      </w:pPr>
    </w:p>
    <w:p w14:paraId="1EB0ACE8" w14:textId="77777777" w:rsidR="00561476" w:rsidRPr="008651B6" w:rsidRDefault="00561476" w:rsidP="00561476">
      <w:pPr>
        <w:tabs>
          <w:tab w:val="left" w:pos="5204"/>
        </w:tabs>
        <w:jc w:val="left"/>
        <w:rPr>
          <w:b/>
          <w:sz w:val="36"/>
          <w:szCs w:val="36"/>
        </w:rPr>
      </w:pPr>
      <w:r w:rsidRPr="008651B6">
        <w:rPr>
          <w:b/>
          <w:sz w:val="36"/>
          <w:szCs w:val="36"/>
        </w:rPr>
        <w:tab/>
      </w:r>
    </w:p>
    <w:p w14:paraId="7AE60091" w14:textId="77777777" w:rsidR="00561476" w:rsidRPr="008651B6" w:rsidRDefault="00561476" w:rsidP="00561476">
      <w:pPr>
        <w:jc w:val="center"/>
        <w:rPr>
          <w:b/>
          <w:sz w:val="36"/>
          <w:szCs w:val="36"/>
        </w:rPr>
      </w:pPr>
    </w:p>
    <w:p w14:paraId="64B0B508" w14:textId="77777777" w:rsidR="00561476" w:rsidRPr="008651B6" w:rsidRDefault="00CB76D2" w:rsidP="00561476">
      <w:pPr>
        <w:jc w:val="center"/>
        <w:rPr>
          <w:b/>
          <w:sz w:val="48"/>
          <w:szCs w:val="48"/>
        </w:rPr>
      </w:pPr>
      <w:bookmarkStart w:id="0" w:name="_Toc226196784"/>
      <w:bookmarkStart w:id="1" w:name="_Toc226197203"/>
      <w:r w:rsidRPr="008651B6">
        <w:rPr>
          <w:b/>
          <w:sz w:val="48"/>
          <w:szCs w:val="48"/>
        </w:rPr>
        <w:t>М</w:t>
      </w:r>
      <w:r w:rsidR="00561476" w:rsidRPr="008651B6">
        <w:rPr>
          <w:b/>
          <w:sz w:val="48"/>
          <w:szCs w:val="48"/>
        </w:rPr>
        <w:t>ониторинг СМИ</w:t>
      </w:r>
      <w:bookmarkEnd w:id="0"/>
      <w:bookmarkEnd w:id="1"/>
      <w:r w:rsidR="00561476" w:rsidRPr="008651B6">
        <w:rPr>
          <w:b/>
          <w:sz w:val="48"/>
          <w:szCs w:val="48"/>
        </w:rPr>
        <w:t xml:space="preserve"> РФ</w:t>
      </w:r>
    </w:p>
    <w:p w14:paraId="6A1DE592" w14:textId="77777777" w:rsidR="00561476" w:rsidRPr="008651B6" w:rsidRDefault="00561476" w:rsidP="00561476">
      <w:pPr>
        <w:jc w:val="center"/>
        <w:rPr>
          <w:b/>
          <w:sz w:val="48"/>
          <w:szCs w:val="48"/>
        </w:rPr>
      </w:pPr>
      <w:bookmarkStart w:id="2" w:name="_Toc226196785"/>
      <w:bookmarkStart w:id="3" w:name="_Toc226197204"/>
      <w:r w:rsidRPr="008651B6">
        <w:rPr>
          <w:b/>
          <w:sz w:val="48"/>
          <w:szCs w:val="48"/>
        </w:rPr>
        <w:t>по пенсионной тематике</w:t>
      </w:r>
      <w:bookmarkEnd w:id="2"/>
      <w:bookmarkEnd w:id="3"/>
    </w:p>
    <w:p w14:paraId="17FD00F0" w14:textId="77777777" w:rsidR="008B6D1B" w:rsidRPr="008651B6" w:rsidRDefault="008B6D1B" w:rsidP="00C70A20">
      <w:pPr>
        <w:jc w:val="center"/>
        <w:rPr>
          <w:b/>
          <w:sz w:val="48"/>
          <w:szCs w:val="48"/>
        </w:rPr>
      </w:pPr>
    </w:p>
    <w:p w14:paraId="6019A411" w14:textId="77777777" w:rsidR="007D6FE5" w:rsidRPr="008651B6" w:rsidRDefault="007D6FE5" w:rsidP="00C70A20">
      <w:pPr>
        <w:jc w:val="center"/>
        <w:rPr>
          <w:b/>
          <w:sz w:val="36"/>
          <w:szCs w:val="36"/>
        </w:rPr>
      </w:pPr>
      <w:r w:rsidRPr="008651B6">
        <w:rPr>
          <w:b/>
          <w:sz w:val="36"/>
          <w:szCs w:val="36"/>
        </w:rPr>
        <w:t xml:space="preserve"> </w:t>
      </w:r>
    </w:p>
    <w:p w14:paraId="52B818CF" w14:textId="77777777" w:rsidR="00C70A20" w:rsidRPr="008651B6" w:rsidRDefault="00CA45E3" w:rsidP="00C70A20">
      <w:pPr>
        <w:jc w:val="center"/>
        <w:rPr>
          <w:b/>
          <w:sz w:val="40"/>
          <w:szCs w:val="40"/>
        </w:rPr>
      </w:pPr>
      <w:r w:rsidRPr="008651B6">
        <w:rPr>
          <w:b/>
          <w:sz w:val="40"/>
          <w:szCs w:val="40"/>
          <w:lang w:val="en-US"/>
        </w:rPr>
        <w:t>21</w:t>
      </w:r>
      <w:r w:rsidR="00CB6B64" w:rsidRPr="008651B6">
        <w:rPr>
          <w:b/>
          <w:sz w:val="40"/>
          <w:szCs w:val="40"/>
        </w:rPr>
        <w:t>.</w:t>
      </w:r>
      <w:r w:rsidR="00C8666E" w:rsidRPr="008651B6">
        <w:rPr>
          <w:b/>
          <w:sz w:val="40"/>
          <w:szCs w:val="40"/>
          <w:lang w:val="en-US"/>
        </w:rPr>
        <w:t>0</w:t>
      </w:r>
      <w:r w:rsidR="000449B0" w:rsidRPr="008651B6">
        <w:rPr>
          <w:b/>
          <w:sz w:val="40"/>
          <w:szCs w:val="40"/>
          <w:lang w:val="en-US"/>
        </w:rPr>
        <w:t>5</w:t>
      </w:r>
      <w:r w:rsidR="000214CF" w:rsidRPr="008651B6">
        <w:rPr>
          <w:b/>
          <w:sz w:val="40"/>
          <w:szCs w:val="40"/>
        </w:rPr>
        <w:t>.</w:t>
      </w:r>
      <w:r w:rsidR="007D6FE5" w:rsidRPr="008651B6">
        <w:rPr>
          <w:b/>
          <w:sz w:val="40"/>
          <w:szCs w:val="40"/>
        </w:rPr>
        <w:t>20</w:t>
      </w:r>
      <w:r w:rsidR="00EB57E7" w:rsidRPr="008651B6">
        <w:rPr>
          <w:b/>
          <w:sz w:val="40"/>
          <w:szCs w:val="40"/>
        </w:rPr>
        <w:t>2</w:t>
      </w:r>
      <w:r w:rsidR="00C8666E" w:rsidRPr="008651B6">
        <w:rPr>
          <w:b/>
          <w:sz w:val="40"/>
          <w:szCs w:val="40"/>
          <w:lang w:val="en-US"/>
        </w:rPr>
        <w:t>5</w:t>
      </w:r>
      <w:r w:rsidR="00C70A20" w:rsidRPr="008651B6">
        <w:rPr>
          <w:b/>
          <w:sz w:val="40"/>
          <w:szCs w:val="40"/>
        </w:rPr>
        <w:t xml:space="preserve"> г</w:t>
      </w:r>
      <w:r w:rsidR="007D6FE5" w:rsidRPr="008651B6">
        <w:rPr>
          <w:b/>
          <w:sz w:val="40"/>
          <w:szCs w:val="40"/>
        </w:rPr>
        <w:t>.</w:t>
      </w:r>
    </w:p>
    <w:p w14:paraId="7B9CA7F8" w14:textId="77777777" w:rsidR="007D6FE5" w:rsidRPr="008651B6" w:rsidRDefault="007D6FE5" w:rsidP="000C1A46">
      <w:pPr>
        <w:jc w:val="center"/>
        <w:rPr>
          <w:b/>
          <w:sz w:val="40"/>
          <w:szCs w:val="40"/>
        </w:rPr>
      </w:pPr>
    </w:p>
    <w:p w14:paraId="43E4CF14" w14:textId="77777777" w:rsidR="00C16C6D" w:rsidRPr="008651B6" w:rsidRDefault="00C16C6D" w:rsidP="000C1A46">
      <w:pPr>
        <w:jc w:val="center"/>
        <w:rPr>
          <w:b/>
          <w:sz w:val="40"/>
          <w:szCs w:val="40"/>
        </w:rPr>
      </w:pPr>
    </w:p>
    <w:p w14:paraId="3BE90104" w14:textId="77777777" w:rsidR="00C70A20" w:rsidRPr="008651B6" w:rsidRDefault="00C70A20" w:rsidP="000C1A46">
      <w:pPr>
        <w:jc w:val="center"/>
        <w:rPr>
          <w:b/>
          <w:sz w:val="40"/>
          <w:szCs w:val="40"/>
        </w:rPr>
      </w:pPr>
    </w:p>
    <w:p w14:paraId="74D8CC9E" w14:textId="77777777" w:rsidR="00C70A20" w:rsidRPr="008651B6" w:rsidRDefault="00C70A20" w:rsidP="000C1A46">
      <w:pPr>
        <w:jc w:val="center"/>
      </w:pPr>
    </w:p>
    <w:p w14:paraId="3C2EC541" w14:textId="77777777" w:rsidR="00CB76D2" w:rsidRPr="008651B6" w:rsidRDefault="00CB76D2" w:rsidP="000C1A46">
      <w:pPr>
        <w:jc w:val="center"/>
        <w:rPr>
          <w:b/>
          <w:sz w:val="40"/>
          <w:szCs w:val="40"/>
        </w:rPr>
      </w:pPr>
    </w:p>
    <w:p w14:paraId="69523231" w14:textId="77777777" w:rsidR="009D66A1" w:rsidRPr="008651B6" w:rsidRDefault="009B23FE" w:rsidP="009B23FE">
      <w:pPr>
        <w:pStyle w:val="10"/>
        <w:jc w:val="center"/>
      </w:pPr>
      <w:r w:rsidRPr="008651B6">
        <w:br w:type="page"/>
      </w:r>
      <w:bookmarkStart w:id="4" w:name="_Toc396864626"/>
      <w:bookmarkStart w:id="5" w:name="_Toc198706405"/>
      <w:r w:rsidR="009D79CC" w:rsidRPr="008651B6">
        <w:lastRenderedPageBreak/>
        <w:t>Те</w:t>
      </w:r>
      <w:r w:rsidR="009D66A1" w:rsidRPr="008651B6">
        <w:t>мы</w:t>
      </w:r>
      <w:r w:rsidR="009D66A1" w:rsidRPr="008651B6">
        <w:rPr>
          <w:rFonts w:ascii="Arial Rounded MT Bold" w:hAnsi="Arial Rounded MT Bold"/>
        </w:rPr>
        <w:t xml:space="preserve"> </w:t>
      </w:r>
      <w:r w:rsidR="009D66A1" w:rsidRPr="008651B6">
        <w:t>дня</w:t>
      </w:r>
      <w:bookmarkEnd w:id="4"/>
      <w:bookmarkEnd w:id="5"/>
    </w:p>
    <w:p w14:paraId="115C6B01" w14:textId="77777777" w:rsidR="00A1463C" w:rsidRPr="008651B6" w:rsidRDefault="002A0B32" w:rsidP="00676D5F">
      <w:pPr>
        <w:numPr>
          <w:ilvl w:val="0"/>
          <w:numId w:val="25"/>
        </w:numPr>
        <w:rPr>
          <w:i/>
        </w:rPr>
      </w:pPr>
      <w:r w:rsidRPr="008651B6">
        <w:rPr>
          <w:i/>
        </w:rPr>
        <w:t xml:space="preserve">Свыше 46% россиян, если бы снова оказались выпускниками и стояли на пороге взрослой жизни, ничего не стали бы в ней менять. Такие данные приводятся в новом опросе Финансового университета при Правительстве РФ, негосударственного пенсионного фонда (НПФ) "Социум" и страховой компании "Ингосстрах", проведенного среди респондентов в возрасте 35-65 лет из 37 городов России с численностью населения от 500 тыс., </w:t>
      </w:r>
      <w:hyperlink w:anchor="a1" w:history="1">
        <w:r w:rsidRPr="008651B6">
          <w:rPr>
            <w:rStyle w:val="a3"/>
            <w:i/>
          </w:rPr>
          <w:t>пишет «Российская газета»</w:t>
        </w:r>
      </w:hyperlink>
    </w:p>
    <w:p w14:paraId="2181B9BE" w14:textId="77777777" w:rsidR="002A0B32" w:rsidRPr="008651B6" w:rsidRDefault="002A0B32" w:rsidP="00676D5F">
      <w:pPr>
        <w:numPr>
          <w:ilvl w:val="0"/>
          <w:numId w:val="25"/>
        </w:numPr>
        <w:rPr>
          <w:i/>
        </w:rPr>
      </w:pPr>
      <w:r w:rsidRPr="008651B6">
        <w:rPr>
          <w:i/>
        </w:rPr>
        <w:t xml:space="preserve">Увеличение лимита инвестирования в акции для негосударственных пенсионных фондов (НПФ) нецелесообразно в текущих рыночных условиях. Существующий лимит в 40% от активов используется лишь на 6% по пенсионным накоплениям и на 9% по пенсионным резервам. Об этом в ходе «Альфа-саммита», рассказал первый зампред Банка России Владимир Чистюхин. Зампред ЦБ пояснил, что важно отталкиваться от цифр. Даже если лимит будет увеличен с 40% до 60%, это не приведет к росту вложений в акции, </w:t>
      </w:r>
      <w:hyperlink w:anchor="a2" w:history="1">
        <w:r w:rsidRPr="008651B6">
          <w:rPr>
            <w:rStyle w:val="a3"/>
            <w:i/>
          </w:rPr>
          <w:t>сообщает Frank Media</w:t>
        </w:r>
      </w:hyperlink>
    </w:p>
    <w:p w14:paraId="08BF603B" w14:textId="77777777" w:rsidR="002A0B32" w:rsidRPr="008651B6" w:rsidRDefault="002A0B32" w:rsidP="00676D5F">
      <w:pPr>
        <w:numPr>
          <w:ilvl w:val="0"/>
          <w:numId w:val="25"/>
        </w:numPr>
        <w:rPr>
          <w:i/>
        </w:rPr>
      </w:pPr>
      <w:r w:rsidRPr="008651B6">
        <w:rPr>
          <w:i/>
        </w:rPr>
        <w:t>Банк России внес уточнения в порядок расчета собственных средств НПФ</w:t>
      </w:r>
      <w:r w:rsidR="006F63F7" w:rsidRPr="008651B6">
        <w:rPr>
          <w:i/>
        </w:rPr>
        <w:t xml:space="preserve">. </w:t>
      </w:r>
      <w:r w:rsidRPr="008651B6">
        <w:rPr>
          <w:i/>
        </w:rPr>
        <w:t xml:space="preserve">Изменения внесены в состав активов, принимаемых к расчету собственных средств фонда, в том числе включены облигации российских эмитентов, соответствующие определенным условиям, а также уточнен порядок принятия к расчету суммарной стоимости активов, </w:t>
      </w:r>
      <w:hyperlink w:anchor="a3" w:history="1">
        <w:r w:rsidRPr="008651B6">
          <w:rPr>
            <w:rStyle w:val="a3"/>
            <w:i/>
          </w:rPr>
          <w:t>передает «Ваш пенсионный брокер»</w:t>
        </w:r>
      </w:hyperlink>
    </w:p>
    <w:p w14:paraId="30DB5F5F" w14:textId="77777777" w:rsidR="002A0B32" w:rsidRPr="008651B6" w:rsidRDefault="002A0B32" w:rsidP="00676D5F">
      <w:pPr>
        <w:numPr>
          <w:ilvl w:val="0"/>
          <w:numId w:val="25"/>
        </w:numPr>
        <w:rPr>
          <w:i/>
        </w:rPr>
      </w:pPr>
      <w:r w:rsidRPr="008651B6">
        <w:rPr>
          <w:i/>
        </w:rPr>
        <w:t xml:space="preserve">Профильный Комитет СФ поддержал закон, развивающий инфраструктуру финрынка и уточняющий условия заключения договоров долгосрочных сбережений. Документ был разработан сенаторами РФ Николаем Журавлевым, Анатолием Артамоновым, Мухарбием Ульбашевым и депутатами Государственной Думы. Он направлен на дальнейшее развитие инфраструктуры финансового рынка, а также на уточнение условий заключения договоров долгосрочных сбережений граждан, </w:t>
      </w:r>
      <w:hyperlink w:anchor="a4" w:history="1">
        <w:r w:rsidRPr="008651B6">
          <w:rPr>
            <w:rStyle w:val="a3"/>
            <w:i/>
          </w:rPr>
          <w:t>сообщает council.gov.ru</w:t>
        </w:r>
      </w:hyperlink>
    </w:p>
    <w:p w14:paraId="6AE6923B" w14:textId="77777777" w:rsidR="006F63F7" w:rsidRPr="008651B6" w:rsidRDefault="006F63F7" w:rsidP="00676D5F">
      <w:pPr>
        <w:numPr>
          <w:ilvl w:val="0"/>
          <w:numId w:val="25"/>
        </w:numPr>
        <w:rPr>
          <w:i/>
        </w:rPr>
      </w:pPr>
      <w:r w:rsidRPr="008651B6">
        <w:rPr>
          <w:i/>
        </w:rPr>
        <w:t xml:space="preserve">Правительство направит на софинансирование долгосрочных сбережений 21,4 млрд рублей. В этом году начисляются доплаты из госбюджета тем, кто открыл ПДС и сделал первые взносы в 2024-м. За первый год действия программы долгосрочных сбережений (ПДС) к ней, если верить официальной статистике, подключились 2,8 млн человек - это половина от числа участников негосударственного пенсионного обеспечения. По данным статистики Банка России, личных взносов (без накопительной части пенсии) в ПДС было перечислено около 100 млрд рублей, </w:t>
      </w:r>
      <w:hyperlink w:anchor="a5" w:history="1">
        <w:r w:rsidRPr="008651B6">
          <w:rPr>
            <w:rStyle w:val="a3"/>
            <w:i/>
          </w:rPr>
          <w:t>пишет «Пенсия.pro»</w:t>
        </w:r>
      </w:hyperlink>
    </w:p>
    <w:p w14:paraId="2A84CFA8" w14:textId="77777777" w:rsidR="008651B6" w:rsidRPr="008651B6" w:rsidRDefault="006F63F7" w:rsidP="00676D5F">
      <w:pPr>
        <w:numPr>
          <w:ilvl w:val="0"/>
          <w:numId w:val="25"/>
        </w:numPr>
        <w:rPr>
          <w:i/>
        </w:rPr>
      </w:pPr>
      <w:r w:rsidRPr="008651B6">
        <w:rPr>
          <w:i/>
        </w:rPr>
        <w:t>С начала года жители Якутии заключили свыше 4 тыс. новых договоров по программе долгосрочных сбережений (ПДС) в СберНПФ, что превышает показатели аналогично</w:t>
      </w:r>
      <w:r w:rsidR="008651B6" w:rsidRPr="008651B6">
        <w:rPr>
          <w:i/>
        </w:rPr>
        <w:t>го периода прошлого года на 50%</w:t>
      </w:r>
      <w:r w:rsidRPr="008651B6">
        <w:rPr>
          <w:i/>
        </w:rPr>
        <w:t xml:space="preserve">, </w:t>
      </w:r>
      <w:hyperlink w:anchor="a6" w:history="1">
        <w:r w:rsidRPr="008651B6">
          <w:rPr>
            <w:rStyle w:val="a3"/>
            <w:i/>
          </w:rPr>
          <w:t>сообщает «ЯСИА»</w:t>
        </w:r>
      </w:hyperlink>
    </w:p>
    <w:p w14:paraId="441F1B00" w14:textId="77777777" w:rsidR="006F63F7" w:rsidRPr="008651B6" w:rsidRDefault="008651B6" w:rsidP="00676D5F">
      <w:pPr>
        <w:numPr>
          <w:ilvl w:val="0"/>
          <w:numId w:val="25"/>
        </w:numPr>
        <w:rPr>
          <w:i/>
        </w:rPr>
      </w:pPr>
      <w:r w:rsidRPr="008651B6">
        <w:rPr>
          <w:i/>
        </w:rPr>
        <w:t xml:space="preserve">Председатель комитета Госдумы по вопросам собственности, земельным и имущественным отношениям, кандидат экономических наук Сергей Гаврилов </w:t>
      </w:r>
      <w:r w:rsidRPr="008651B6">
        <w:rPr>
          <w:i/>
        </w:rPr>
        <w:lastRenderedPageBreak/>
        <w:t xml:space="preserve">(фракция КПРФ) предлагает существенно повысить пенсии многодетным матерям, включив весь декретный отпуск в пенсионный стаж, а также увеличить пенсионные баллы за третьего и последующих детей. </w:t>
      </w:r>
      <w:hyperlink w:anchor="a7" w:history="1">
        <w:r w:rsidRPr="008651B6">
          <w:rPr>
            <w:rStyle w:val="a3"/>
            <w:i/>
          </w:rPr>
          <w:t>Об этом он рассказал ТАСС</w:t>
        </w:r>
      </w:hyperlink>
    </w:p>
    <w:p w14:paraId="785BA6F6" w14:textId="77777777" w:rsidR="00940029" w:rsidRPr="008651B6" w:rsidRDefault="009D79CC" w:rsidP="00940029">
      <w:pPr>
        <w:pStyle w:val="10"/>
        <w:jc w:val="center"/>
      </w:pPr>
      <w:bookmarkStart w:id="6" w:name="_Toc173015209"/>
      <w:bookmarkStart w:id="7" w:name="_Toc198706406"/>
      <w:r w:rsidRPr="008651B6">
        <w:t>Ци</w:t>
      </w:r>
      <w:r w:rsidR="00940029" w:rsidRPr="008651B6">
        <w:t>таты дня</w:t>
      </w:r>
      <w:bookmarkEnd w:id="6"/>
      <w:bookmarkEnd w:id="7"/>
    </w:p>
    <w:p w14:paraId="6F213502" w14:textId="77777777" w:rsidR="0041310B" w:rsidRPr="008651B6" w:rsidRDefault="0041310B" w:rsidP="0041310B">
      <w:pPr>
        <w:numPr>
          <w:ilvl w:val="0"/>
          <w:numId w:val="27"/>
        </w:numPr>
        <w:rPr>
          <w:i/>
        </w:rPr>
      </w:pPr>
      <w:r w:rsidRPr="008651B6">
        <w:rPr>
          <w:i/>
        </w:rPr>
        <w:t>Владимир Чистюхин, первый зампред Банка России: «Есть точка зрения, что НПФ могут выступить одним из основных драйверов, одним из основных инвесторов, которые позволят быстро развиваться рынку капиталов. Но если посмотреть на внутренние стратегии стран, включая западные или вообще север Европы, то там мы увидим очень консервативные стратегии»</w:t>
      </w:r>
    </w:p>
    <w:p w14:paraId="67FB817D" w14:textId="77777777" w:rsidR="008651B6" w:rsidRPr="008651B6" w:rsidRDefault="008651B6" w:rsidP="0041310B">
      <w:pPr>
        <w:numPr>
          <w:ilvl w:val="0"/>
          <w:numId w:val="27"/>
        </w:numPr>
        <w:rPr>
          <w:i/>
        </w:rPr>
      </w:pPr>
      <w:r w:rsidRPr="008651B6">
        <w:rPr>
          <w:i/>
        </w:rPr>
        <w:t>Руслан Вестеровский, старший вице-президент, руководитель блока «Управление благосостоянием» Сбербанка: «Всё чаще россияне выбирают программу долгосрочных сбережений с господдержкой и налоговыми льготами для финансового обеспечения своего будущего. В первом квартале текущего года жители РФ заключили 880 тысяч новых договоров ПДС и внесли 17,3 миллиарда рублей на свои договоры, в том числе 12 миллиардов на новые. К тому же подано 122 тысячи заявлений на перевод средств обязательного пенсионного страхования (ОПС) в ПДС — по нашим прогнозам, это ещё 19 миллиардов рублей»</w:t>
      </w:r>
    </w:p>
    <w:p w14:paraId="36A38AAD" w14:textId="77777777" w:rsidR="00676D5F" w:rsidRPr="008651B6" w:rsidRDefault="0041310B" w:rsidP="003B3BAA">
      <w:pPr>
        <w:numPr>
          <w:ilvl w:val="0"/>
          <w:numId w:val="27"/>
        </w:numPr>
        <w:rPr>
          <w:i/>
        </w:rPr>
      </w:pPr>
      <w:r w:rsidRPr="008651B6">
        <w:rPr>
          <w:i/>
        </w:rPr>
        <w:t>Марина Тришина, директор по развитию НПФ "Социум": "Каждый взрослый человек сталкивался с финансовыми трудностями и совершал ошибки, которые имели губительные последствия для бюджета, но иногда в этом тяжело признаться даже самому себе. Думаю, именно поэтому только 3% респондентов ответили, что хотели бы научиться разумно управлять деньгами, если бы начали свою взрослую жизнь заново. Большинство опрошенных слукавили, потому что тема денег очень личная и триггерная для большинства. Здесь важно осознать, что совершать и признавать свои ошибки - это нормально"</w:t>
      </w:r>
    </w:p>
    <w:p w14:paraId="3B0BE8C3" w14:textId="77777777" w:rsidR="00A0290C" w:rsidRPr="008651B6"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651B6">
        <w:rPr>
          <w:u w:val="single"/>
        </w:rPr>
        <w:lastRenderedPageBreak/>
        <w:t>ОГЛАВЛЕНИЕ</w:t>
      </w:r>
    </w:p>
    <w:p w14:paraId="531E708E" w14:textId="6202D42C" w:rsidR="005159B0" w:rsidRDefault="00FE3239">
      <w:pPr>
        <w:pStyle w:val="12"/>
        <w:tabs>
          <w:tab w:val="right" w:leader="dot" w:pos="9061"/>
        </w:tabs>
        <w:rPr>
          <w:rFonts w:ascii="Calibri" w:hAnsi="Calibri"/>
          <w:b w:val="0"/>
          <w:noProof/>
          <w:kern w:val="2"/>
          <w:sz w:val="24"/>
        </w:rPr>
      </w:pPr>
      <w:r w:rsidRPr="008651B6">
        <w:rPr>
          <w:caps/>
        </w:rPr>
        <w:fldChar w:fldCharType="begin"/>
      </w:r>
      <w:r w:rsidR="00310633" w:rsidRPr="008651B6">
        <w:rPr>
          <w:caps/>
        </w:rPr>
        <w:instrText xml:space="preserve"> TOC \o "1-5" \h \z \u </w:instrText>
      </w:r>
      <w:r w:rsidRPr="008651B6">
        <w:rPr>
          <w:caps/>
        </w:rPr>
        <w:fldChar w:fldCharType="separate"/>
      </w:r>
      <w:hyperlink w:anchor="_Toc198706405" w:history="1">
        <w:r w:rsidR="005159B0" w:rsidRPr="00F86C3D">
          <w:rPr>
            <w:rStyle w:val="a3"/>
            <w:noProof/>
          </w:rPr>
          <w:t>Темы</w:t>
        </w:r>
        <w:r w:rsidR="005159B0" w:rsidRPr="00F86C3D">
          <w:rPr>
            <w:rStyle w:val="a3"/>
            <w:rFonts w:ascii="Arial Rounded MT Bold" w:hAnsi="Arial Rounded MT Bold"/>
            <w:noProof/>
          </w:rPr>
          <w:t xml:space="preserve"> </w:t>
        </w:r>
        <w:r w:rsidR="005159B0" w:rsidRPr="00F86C3D">
          <w:rPr>
            <w:rStyle w:val="a3"/>
            <w:noProof/>
          </w:rPr>
          <w:t>дня</w:t>
        </w:r>
        <w:r w:rsidR="005159B0">
          <w:rPr>
            <w:noProof/>
            <w:webHidden/>
          </w:rPr>
          <w:tab/>
        </w:r>
        <w:r w:rsidR="005159B0">
          <w:rPr>
            <w:noProof/>
            <w:webHidden/>
          </w:rPr>
          <w:fldChar w:fldCharType="begin"/>
        </w:r>
        <w:r w:rsidR="005159B0">
          <w:rPr>
            <w:noProof/>
            <w:webHidden/>
          </w:rPr>
          <w:instrText xml:space="preserve"> PAGEREF _Toc198706405 \h </w:instrText>
        </w:r>
        <w:r w:rsidR="005159B0">
          <w:rPr>
            <w:noProof/>
            <w:webHidden/>
          </w:rPr>
        </w:r>
        <w:r w:rsidR="005159B0">
          <w:rPr>
            <w:noProof/>
            <w:webHidden/>
          </w:rPr>
          <w:fldChar w:fldCharType="separate"/>
        </w:r>
        <w:r w:rsidR="00080DDF">
          <w:rPr>
            <w:noProof/>
            <w:webHidden/>
          </w:rPr>
          <w:t>2</w:t>
        </w:r>
        <w:r w:rsidR="005159B0">
          <w:rPr>
            <w:noProof/>
            <w:webHidden/>
          </w:rPr>
          <w:fldChar w:fldCharType="end"/>
        </w:r>
      </w:hyperlink>
    </w:p>
    <w:p w14:paraId="51D0DAF1" w14:textId="4548DD51" w:rsidR="005159B0" w:rsidRDefault="005159B0">
      <w:pPr>
        <w:pStyle w:val="12"/>
        <w:tabs>
          <w:tab w:val="right" w:leader="dot" w:pos="9061"/>
        </w:tabs>
        <w:rPr>
          <w:rFonts w:ascii="Calibri" w:hAnsi="Calibri"/>
          <w:b w:val="0"/>
          <w:noProof/>
          <w:kern w:val="2"/>
          <w:sz w:val="24"/>
        </w:rPr>
      </w:pPr>
      <w:hyperlink w:anchor="_Toc198706406" w:history="1">
        <w:r w:rsidRPr="00F86C3D">
          <w:rPr>
            <w:rStyle w:val="a3"/>
            <w:noProof/>
          </w:rPr>
          <w:t>Цитаты дня</w:t>
        </w:r>
        <w:r>
          <w:rPr>
            <w:noProof/>
            <w:webHidden/>
          </w:rPr>
          <w:tab/>
        </w:r>
        <w:r>
          <w:rPr>
            <w:noProof/>
            <w:webHidden/>
          </w:rPr>
          <w:fldChar w:fldCharType="begin"/>
        </w:r>
        <w:r>
          <w:rPr>
            <w:noProof/>
            <w:webHidden/>
          </w:rPr>
          <w:instrText xml:space="preserve"> PAGEREF _Toc198706406 \h </w:instrText>
        </w:r>
        <w:r>
          <w:rPr>
            <w:noProof/>
            <w:webHidden/>
          </w:rPr>
        </w:r>
        <w:r>
          <w:rPr>
            <w:noProof/>
            <w:webHidden/>
          </w:rPr>
          <w:fldChar w:fldCharType="separate"/>
        </w:r>
        <w:r w:rsidR="00080DDF">
          <w:rPr>
            <w:noProof/>
            <w:webHidden/>
          </w:rPr>
          <w:t>3</w:t>
        </w:r>
        <w:r>
          <w:rPr>
            <w:noProof/>
            <w:webHidden/>
          </w:rPr>
          <w:fldChar w:fldCharType="end"/>
        </w:r>
      </w:hyperlink>
    </w:p>
    <w:p w14:paraId="546C23D8" w14:textId="3B7C62DF" w:rsidR="005159B0" w:rsidRDefault="005159B0">
      <w:pPr>
        <w:pStyle w:val="12"/>
        <w:tabs>
          <w:tab w:val="right" w:leader="dot" w:pos="9061"/>
        </w:tabs>
        <w:rPr>
          <w:rFonts w:ascii="Calibri" w:hAnsi="Calibri"/>
          <w:b w:val="0"/>
          <w:noProof/>
          <w:kern w:val="2"/>
          <w:sz w:val="24"/>
        </w:rPr>
      </w:pPr>
      <w:hyperlink w:anchor="_Toc198706407" w:history="1">
        <w:r w:rsidRPr="00F86C3D">
          <w:rPr>
            <w:rStyle w:val="a3"/>
            <w:noProof/>
          </w:rPr>
          <w:t>НОВОСТИ ПЕНСИОННОЙ ОТРАСЛИ</w:t>
        </w:r>
        <w:r>
          <w:rPr>
            <w:noProof/>
            <w:webHidden/>
          </w:rPr>
          <w:tab/>
        </w:r>
        <w:r>
          <w:rPr>
            <w:noProof/>
            <w:webHidden/>
          </w:rPr>
          <w:fldChar w:fldCharType="begin"/>
        </w:r>
        <w:r>
          <w:rPr>
            <w:noProof/>
            <w:webHidden/>
          </w:rPr>
          <w:instrText xml:space="preserve"> PAGEREF _Toc198706407 \h </w:instrText>
        </w:r>
        <w:r>
          <w:rPr>
            <w:noProof/>
            <w:webHidden/>
          </w:rPr>
        </w:r>
        <w:r>
          <w:rPr>
            <w:noProof/>
            <w:webHidden/>
          </w:rPr>
          <w:fldChar w:fldCharType="separate"/>
        </w:r>
        <w:r w:rsidR="00080DDF">
          <w:rPr>
            <w:noProof/>
            <w:webHidden/>
          </w:rPr>
          <w:t>13</w:t>
        </w:r>
        <w:r>
          <w:rPr>
            <w:noProof/>
            <w:webHidden/>
          </w:rPr>
          <w:fldChar w:fldCharType="end"/>
        </w:r>
      </w:hyperlink>
    </w:p>
    <w:p w14:paraId="53A7FC92" w14:textId="7C59EDEE" w:rsidR="005159B0" w:rsidRDefault="005159B0">
      <w:pPr>
        <w:pStyle w:val="12"/>
        <w:tabs>
          <w:tab w:val="right" w:leader="dot" w:pos="9061"/>
        </w:tabs>
        <w:rPr>
          <w:rFonts w:ascii="Calibri" w:hAnsi="Calibri"/>
          <w:b w:val="0"/>
          <w:noProof/>
          <w:kern w:val="2"/>
          <w:sz w:val="24"/>
        </w:rPr>
      </w:pPr>
      <w:hyperlink w:anchor="_Toc198706408" w:history="1">
        <w:r w:rsidRPr="00F86C3D">
          <w:rPr>
            <w:rStyle w:val="a3"/>
            <w:noProof/>
          </w:rPr>
          <w:t>Новости отрасли НПФ</w:t>
        </w:r>
        <w:r>
          <w:rPr>
            <w:noProof/>
            <w:webHidden/>
          </w:rPr>
          <w:tab/>
        </w:r>
        <w:r>
          <w:rPr>
            <w:noProof/>
            <w:webHidden/>
          </w:rPr>
          <w:fldChar w:fldCharType="begin"/>
        </w:r>
        <w:r>
          <w:rPr>
            <w:noProof/>
            <w:webHidden/>
          </w:rPr>
          <w:instrText xml:space="preserve"> PAGEREF _Toc198706408 \h </w:instrText>
        </w:r>
        <w:r>
          <w:rPr>
            <w:noProof/>
            <w:webHidden/>
          </w:rPr>
        </w:r>
        <w:r>
          <w:rPr>
            <w:noProof/>
            <w:webHidden/>
          </w:rPr>
          <w:fldChar w:fldCharType="separate"/>
        </w:r>
        <w:r w:rsidR="00080DDF">
          <w:rPr>
            <w:noProof/>
            <w:webHidden/>
          </w:rPr>
          <w:t>13</w:t>
        </w:r>
        <w:r>
          <w:rPr>
            <w:noProof/>
            <w:webHidden/>
          </w:rPr>
          <w:fldChar w:fldCharType="end"/>
        </w:r>
      </w:hyperlink>
    </w:p>
    <w:p w14:paraId="6E91447A" w14:textId="0D429257" w:rsidR="005159B0" w:rsidRDefault="005159B0">
      <w:pPr>
        <w:pStyle w:val="21"/>
        <w:tabs>
          <w:tab w:val="right" w:leader="dot" w:pos="9061"/>
        </w:tabs>
        <w:rPr>
          <w:rFonts w:ascii="Calibri" w:hAnsi="Calibri"/>
          <w:noProof/>
          <w:kern w:val="2"/>
        </w:rPr>
      </w:pPr>
      <w:hyperlink w:anchor="_Toc198706409" w:history="1">
        <w:r w:rsidRPr="00F86C3D">
          <w:rPr>
            <w:rStyle w:val="a3"/>
            <w:noProof/>
          </w:rPr>
          <w:t>Российская газета, 20.05.2025, Исследование: 15 процентов россиян выбирали профессию, ориентируясь на зарплату</w:t>
        </w:r>
        <w:r>
          <w:rPr>
            <w:noProof/>
            <w:webHidden/>
          </w:rPr>
          <w:tab/>
        </w:r>
        <w:r>
          <w:rPr>
            <w:noProof/>
            <w:webHidden/>
          </w:rPr>
          <w:fldChar w:fldCharType="begin"/>
        </w:r>
        <w:r>
          <w:rPr>
            <w:noProof/>
            <w:webHidden/>
          </w:rPr>
          <w:instrText xml:space="preserve"> PAGEREF _Toc198706409 \h </w:instrText>
        </w:r>
        <w:r>
          <w:rPr>
            <w:noProof/>
            <w:webHidden/>
          </w:rPr>
        </w:r>
        <w:r>
          <w:rPr>
            <w:noProof/>
            <w:webHidden/>
          </w:rPr>
          <w:fldChar w:fldCharType="separate"/>
        </w:r>
        <w:r w:rsidR="00080DDF">
          <w:rPr>
            <w:noProof/>
            <w:webHidden/>
          </w:rPr>
          <w:t>13</w:t>
        </w:r>
        <w:r>
          <w:rPr>
            <w:noProof/>
            <w:webHidden/>
          </w:rPr>
          <w:fldChar w:fldCharType="end"/>
        </w:r>
      </w:hyperlink>
    </w:p>
    <w:p w14:paraId="55FCFB8C" w14:textId="43AE54FB" w:rsidR="005159B0" w:rsidRDefault="005159B0">
      <w:pPr>
        <w:pStyle w:val="31"/>
        <w:rPr>
          <w:rFonts w:ascii="Calibri" w:hAnsi="Calibri"/>
          <w:kern w:val="2"/>
        </w:rPr>
      </w:pPr>
      <w:hyperlink w:anchor="_Toc198706410" w:history="1">
        <w:r w:rsidRPr="00F86C3D">
          <w:rPr>
            <w:rStyle w:val="a3"/>
          </w:rPr>
          <w:t>Свыше 46% россиян, если бы снова оказались выпускниками и стояли на пороге взрослой жизни, ничего не стали бы в ней менять. В то же время 15% выбрали бы другой вуз или профессию, 13% переехали в другой город, а 3% - в другую страну. Больше времени проводили бы с родителями 7%, построили бы отношения с другим человеком 6% респондентов, 5% стали бы лучше учиться, столько же, 5%, обратили бы больше внимания на изучение языков. Около 3% начали бы вести здоровый образ жизни или разумнее тратить деньги. И еще 5% начали бы свою жизнь с чистого листа. Такие данные приводятся в новом опросе Финансового университета при Правительстве РФ, негосударственного пенсионного фонда (НПФ) "Социум" и страховой компании "Ингосстрах", проведенного среди респондентов в возрасте 35-65 лет из 37 городов России с численностью населения от 500 тыс.</w:t>
        </w:r>
        <w:r>
          <w:rPr>
            <w:webHidden/>
          </w:rPr>
          <w:tab/>
        </w:r>
        <w:r>
          <w:rPr>
            <w:webHidden/>
          </w:rPr>
          <w:fldChar w:fldCharType="begin"/>
        </w:r>
        <w:r>
          <w:rPr>
            <w:webHidden/>
          </w:rPr>
          <w:instrText xml:space="preserve"> PAGEREF _Toc198706410 \h </w:instrText>
        </w:r>
        <w:r>
          <w:rPr>
            <w:webHidden/>
          </w:rPr>
        </w:r>
        <w:r>
          <w:rPr>
            <w:webHidden/>
          </w:rPr>
          <w:fldChar w:fldCharType="separate"/>
        </w:r>
        <w:r w:rsidR="00080DDF">
          <w:rPr>
            <w:webHidden/>
          </w:rPr>
          <w:t>13</w:t>
        </w:r>
        <w:r>
          <w:rPr>
            <w:webHidden/>
          </w:rPr>
          <w:fldChar w:fldCharType="end"/>
        </w:r>
      </w:hyperlink>
    </w:p>
    <w:p w14:paraId="654B142E" w14:textId="7D80CBE4" w:rsidR="005159B0" w:rsidRDefault="005159B0">
      <w:pPr>
        <w:pStyle w:val="21"/>
        <w:tabs>
          <w:tab w:val="right" w:leader="dot" w:pos="9061"/>
        </w:tabs>
        <w:rPr>
          <w:rFonts w:ascii="Calibri" w:hAnsi="Calibri"/>
          <w:noProof/>
          <w:kern w:val="2"/>
        </w:rPr>
      </w:pPr>
      <w:hyperlink w:anchor="_Toc198706411" w:history="1">
        <w:r w:rsidRPr="00F86C3D">
          <w:rPr>
            <w:rStyle w:val="a3"/>
            <w:noProof/>
          </w:rPr>
          <w:t>Frank Media, 20.05.2025, В ЦБ объяснили позицию против увеличения инвестиций НПФ в акции</w:t>
        </w:r>
        <w:r>
          <w:rPr>
            <w:noProof/>
            <w:webHidden/>
          </w:rPr>
          <w:tab/>
        </w:r>
        <w:r>
          <w:rPr>
            <w:noProof/>
            <w:webHidden/>
          </w:rPr>
          <w:fldChar w:fldCharType="begin"/>
        </w:r>
        <w:r>
          <w:rPr>
            <w:noProof/>
            <w:webHidden/>
          </w:rPr>
          <w:instrText xml:space="preserve"> PAGEREF _Toc198706411 \h </w:instrText>
        </w:r>
        <w:r>
          <w:rPr>
            <w:noProof/>
            <w:webHidden/>
          </w:rPr>
        </w:r>
        <w:r>
          <w:rPr>
            <w:noProof/>
            <w:webHidden/>
          </w:rPr>
          <w:fldChar w:fldCharType="separate"/>
        </w:r>
        <w:r w:rsidR="00080DDF">
          <w:rPr>
            <w:noProof/>
            <w:webHidden/>
          </w:rPr>
          <w:t>15</w:t>
        </w:r>
        <w:r>
          <w:rPr>
            <w:noProof/>
            <w:webHidden/>
          </w:rPr>
          <w:fldChar w:fldCharType="end"/>
        </w:r>
      </w:hyperlink>
    </w:p>
    <w:p w14:paraId="0C521F40" w14:textId="11969AF6" w:rsidR="005159B0" w:rsidRDefault="005159B0">
      <w:pPr>
        <w:pStyle w:val="31"/>
        <w:rPr>
          <w:rFonts w:ascii="Calibri" w:hAnsi="Calibri"/>
          <w:kern w:val="2"/>
        </w:rPr>
      </w:pPr>
      <w:hyperlink w:anchor="_Toc198706412" w:history="1">
        <w:r w:rsidRPr="00F86C3D">
          <w:rPr>
            <w:rStyle w:val="a3"/>
          </w:rPr>
          <w:t>Увеличение лимита инвестирования в акции для негосударственных пенсионных фондов (НПФ) нецелесообразно в текущих рыночных условиях. Существующий лимит в 40% от активов используется лишь на 6% по пенсионным накоплениям и на 9% по пенсионным резервам. Об этом в ходе «Альфа-саммита», рассказал первый зампред Банка России Владимир Чистюхин.</w:t>
        </w:r>
        <w:r>
          <w:rPr>
            <w:webHidden/>
          </w:rPr>
          <w:tab/>
        </w:r>
        <w:r>
          <w:rPr>
            <w:webHidden/>
          </w:rPr>
          <w:fldChar w:fldCharType="begin"/>
        </w:r>
        <w:r>
          <w:rPr>
            <w:webHidden/>
          </w:rPr>
          <w:instrText xml:space="preserve"> PAGEREF _Toc198706412 \h </w:instrText>
        </w:r>
        <w:r>
          <w:rPr>
            <w:webHidden/>
          </w:rPr>
        </w:r>
        <w:r>
          <w:rPr>
            <w:webHidden/>
          </w:rPr>
          <w:fldChar w:fldCharType="separate"/>
        </w:r>
        <w:r w:rsidR="00080DDF">
          <w:rPr>
            <w:webHidden/>
          </w:rPr>
          <w:t>15</w:t>
        </w:r>
        <w:r>
          <w:rPr>
            <w:webHidden/>
          </w:rPr>
          <w:fldChar w:fldCharType="end"/>
        </w:r>
      </w:hyperlink>
    </w:p>
    <w:p w14:paraId="45859B5D" w14:textId="3FCF63FD" w:rsidR="005159B0" w:rsidRDefault="005159B0">
      <w:pPr>
        <w:pStyle w:val="21"/>
        <w:tabs>
          <w:tab w:val="right" w:leader="dot" w:pos="9061"/>
        </w:tabs>
        <w:rPr>
          <w:rFonts w:ascii="Calibri" w:hAnsi="Calibri"/>
          <w:noProof/>
          <w:kern w:val="2"/>
        </w:rPr>
      </w:pPr>
      <w:hyperlink w:anchor="_Toc198706413" w:history="1">
        <w:r w:rsidRPr="00F86C3D">
          <w:rPr>
            <w:rStyle w:val="a3"/>
            <w:noProof/>
          </w:rPr>
          <w:t>Ваш пенсионный брокер, Москва, 20.05.2025, Банк России внес уточнения в порядок расчета собственных средств НПФ</w:t>
        </w:r>
        <w:r>
          <w:rPr>
            <w:noProof/>
            <w:webHidden/>
          </w:rPr>
          <w:tab/>
        </w:r>
        <w:r>
          <w:rPr>
            <w:noProof/>
            <w:webHidden/>
          </w:rPr>
          <w:fldChar w:fldCharType="begin"/>
        </w:r>
        <w:r>
          <w:rPr>
            <w:noProof/>
            <w:webHidden/>
          </w:rPr>
          <w:instrText xml:space="preserve"> PAGEREF _Toc198706413 \h </w:instrText>
        </w:r>
        <w:r>
          <w:rPr>
            <w:noProof/>
            <w:webHidden/>
          </w:rPr>
        </w:r>
        <w:r>
          <w:rPr>
            <w:noProof/>
            <w:webHidden/>
          </w:rPr>
          <w:fldChar w:fldCharType="separate"/>
        </w:r>
        <w:r w:rsidR="00080DDF">
          <w:rPr>
            <w:noProof/>
            <w:webHidden/>
          </w:rPr>
          <w:t>16</w:t>
        </w:r>
        <w:r>
          <w:rPr>
            <w:noProof/>
            <w:webHidden/>
          </w:rPr>
          <w:fldChar w:fldCharType="end"/>
        </w:r>
      </w:hyperlink>
    </w:p>
    <w:p w14:paraId="31A612B5" w14:textId="1A2FF5A3" w:rsidR="005159B0" w:rsidRDefault="005159B0">
      <w:pPr>
        <w:pStyle w:val="31"/>
        <w:rPr>
          <w:rFonts w:ascii="Calibri" w:hAnsi="Calibri"/>
          <w:kern w:val="2"/>
        </w:rPr>
      </w:pPr>
      <w:hyperlink w:anchor="_Toc198706414" w:history="1">
        <w:r w:rsidRPr="00F86C3D">
          <w:rPr>
            <w:rStyle w:val="a3"/>
          </w:rPr>
          <w:t>Указание Банка России от 31.03.2025 N 7021-У «О внесении изменений в Указание Банка России от 30 мая 2016 года N 4028-У». Зарегистрировано в Минюсте России 12.05.2025 N 82105.</w:t>
        </w:r>
        <w:r>
          <w:rPr>
            <w:webHidden/>
          </w:rPr>
          <w:tab/>
        </w:r>
        <w:r>
          <w:rPr>
            <w:webHidden/>
          </w:rPr>
          <w:fldChar w:fldCharType="begin"/>
        </w:r>
        <w:r>
          <w:rPr>
            <w:webHidden/>
          </w:rPr>
          <w:instrText xml:space="preserve"> PAGEREF _Toc198706414 \h </w:instrText>
        </w:r>
        <w:r>
          <w:rPr>
            <w:webHidden/>
          </w:rPr>
        </w:r>
        <w:r>
          <w:rPr>
            <w:webHidden/>
          </w:rPr>
          <w:fldChar w:fldCharType="separate"/>
        </w:r>
        <w:r w:rsidR="00080DDF">
          <w:rPr>
            <w:webHidden/>
          </w:rPr>
          <w:t>16</w:t>
        </w:r>
        <w:r>
          <w:rPr>
            <w:webHidden/>
          </w:rPr>
          <w:fldChar w:fldCharType="end"/>
        </w:r>
      </w:hyperlink>
    </w:p>
    <w:p w14:paraId="4B286E03" w14:textId="4019D060" w:rsidR="005159B0" w:rsidRDefault="005159B0">
      <w:pPr>
        <w:pStyle w:val="21"/>
        <w:tabs>
          <w:tab w:val="right" w:leader="dot" w:pos="9061"/>
        </w:tabs>
        <w:rPr>
          <w:rFonts w:ascii="Calibri" w:hAnsi="Calibri"/>
          <w:noProof/>
          <w:kern w:val="2"/>
        </w:rPr>
      </w:pPr>
      <w:hyperlink w:anchor="_Toc198706415" w:history="1">
        <w:r w:rsidRPr="00F86C3D">
          <w:rPr>
            <w:rStyle w:val="a3"/>
            <w:noProof/>
          </w:rPr>
          <w:t>Ваш пенсионный брокер, 20.05.2025, О соответствии АО «НПФ Совкомбанк» требованиям к участию в системе гарантирования прав застрахованных лиц</w:t>
        </w:r>
        <w:r>
          <w:rPr>
            <w:noProof/>
            <w:webHidden/>
          </w:rPr>
          <w:tab/>
        </w:r>
        <w:r>
          <w:rPr>
            <w:noProof/>
            <w:webHidden/>
          </w:rPr>
          <w:fldChar w:fldCharType="begin"/>
        </w:r>
        <w:r>
          <w:rPr>
            <w:noProof/>
            <w:webHidden/>
          </w:rPr>
          <w:instrText xml:space="preserve"> PAGEREF _Toc198706415 \h </w:instrText>
        </w:r>
        <w:r>
          <w:rPr>
            <w:noProof/>
            <w:webHidden/>
          </w:rPr>
        </w:r>
        <w:r>
          <w:rPr>
            <w:noProof/>
            <w:webHidden/>
          </w:rPr>
          <w:fldChar w:fldCharType="separate"/>
        </w:r>
        <w:r w:rsidR="00080DDF">
          <w:rPr>
            <w:noProof/>
            <w:webHidden/>
          </w:rPr>
          <w:t>16</w:t>
        </w:r>
        <w:r>
          <w:rPr>
            <w:noProof/>
            <w:webHidden/>
          </w:rPr>
          <w:fldChar w:fldCharType="end"/>
        </w:r>
      </w:hyperlink>
    </w:p>
    <w:p w14:paraId="69115522" w14:textId="0F6AD571" w:rsidR="005159B0" w:rsidRDefault="005159B0">
      <w:pPr>
        <w:pStyle w:val="31"/>
        <w:rPr>
          <w:rFonts w:ascii="Calibri" w:hAnsi="Calibri"/>
          <w:kern w:val="2"/>
        </w:rPr>
      </w:pPr>
      <w:hyperlink w:anchor="_Toc198706416" w:history="1">
        <w:r w:rsidRPr="00F86C3D">
          <w:rPr>
            <w:rStyle w:val="a3"/>
          </w:rPr>
          <w:t>Банк России рассмотрел ходатайство акционерного общества «Негосударственный пенсионный фонд Совкомбанк» (лицензия № 445) (далее - Фонд) и вынес положительное заключение о соответствии Фонда требованиям к участию в системе гарантирования прав застрахованных лиц, руководствуясь положениями Федерального закона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r>
          <w:rPr>
            <w:webHidden/>
          </w:rPr>
          <w:tab/>
        </w:r>
        <w:r>
          <w:rPr>
            <w:webHidden/>
          </w:rPr>
          <w:fldChar w:fldCharType="begin"/>
        </w:r>
        <w:r>
          <w:rPr>
            <w:webHidden/>
          </w:rPr>
          <w:instrText xml:space="preserve"> PAGEREF _Toc198706416 \h </w:instrText>
        </w:r>
        <w:r>
          <w:rPr>
            <w:webHidden/>
          </w:rPr>
        </w:r>
        <w:r>
          <w:rPr>
            <w:webHidden/>
          </w:rPr>
          <w:fldChar w:fldCharType="separate"/>
        </w:r>
        <w:r w:rsidR="00080DDF">
          <w:rPr>
            <w:webHidden/>
          </w:rPr>
          <w:t>16</w:t>
        </w:r>
        <w:r>
          <w:rPr>
            <w:webHidden/>
          </w:rPr>
          <w:fldChar w:fldCharType="end"/>
        </w:r>
      </w:hyperlink>
    </w:p>
    <w:p w14:paraId="58FBF6B5" w14:textId="43D61864" w:rsidR="005159B0" w:rsidRDefault="005159B0">
      <w:pPr>
        <w:pStyle w:val="12"/>
        <w:tabs>
          <w:tab w:val="right" w:leader="dot" w:pos="9061"/>
        </w:tabs>
        <w:rPr>
          <w:rFonts w:ascii="Calibri" w:hAnsi="Calibri"/>
          <w:b w:val="0"/>
          <w:noProof/>
          <w:kern w:val="2"/>
          <w:sz w:val="24"/>
        </w:rPr>
      </w:pPr>
      <w:hyperlink w:anchor="_Toc198706417" w:history="1">
        <w:r w:rsidRPr="00F86C3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_Toc198706417 \h </w:instrText>
        </w:r>
        <w:r>
          <w:rPr>
            <w:noProof/>
            <w:webHidden/>
          </w:rPr>
        </w:r>
        <w:r>
          <w:rPr>
            <w:noProof/>
            <w:webHidden/>
          </w:rPr>
          <w:fldChar w:fldCharType="separate"/>
        </w:r>
        <w:r w:rsidR="00080DDF">
          <w:rPr>
            <w:noProof/>
            <w:webHidden/>
          </w:rPr>
          <w:t>16</w:t>
        </w:r>
        <w:r>
          <w:rPr>
            <w:noProof/>
            <w:webHidden/>
          </w:rPr>
          <w:fldChar w:fldCharType="end"/>
        </w:r>
      </w:hyperlink>
    </w:p>
    <w:p w14:paraId="5534532C" w14:textId="50C7B92A" w:rsidR="005159B0" w:rsidRDefault="005159B0">
      <w:pPr>
        <w:pStyle w:val="21"/>
        <w:tabs>
          <w:tab w:val="right" w:leader="dot" w:pos="9061"/>
        </w:tabs>
        <w:rPr>
          <w:rFonts w:ascii="Calibri" w:hAnsi="Calibri"/>
          <w:noProof/>
          <w:kern w:val="2"/>
        </w:rPr>
      </w:pPr>
      <w:hyperlink w:anchor="_Toc198706418" w:history="1">
        <w:r w:rsidRPr="00F86C3D">
          <w:rPr>
            <w:rStyle w:val="a3"/>
            <w:noProof/>
          </w:rPr>
          <w:t>council.gov.ru, 20.05.2025, Профильный Комитет СФ поддержал закон, развивающий инфраструктуру финрынка и уточняющий условия заключения договоров долгосрочных сбережений</w:t>
        </w:r>
        <w:r>
          <w:rPr>
            <w:noProof/>
            <w:webHidden/>
          </w:rPr>
          <w:tab/>
        </w:r>
        <w:r>
          <w:rPr>
            <w:noProof/>
            <w:webHidden/>
          </w:rPr>
          <w:fldChar w:fldCharType="begin"/>
        </w:r>
        <w:r>
          <w:rPr>
            <w:noProof/>
            <w:webHidden/>
          </w:rPr>
          <w:instrText xml:space="preserve"> PAGEREF _Toc198706418 \h </w:instrText>
        </w:r>
        <w:r>
          <w:rPr>
            <w:noProof/>
            <w:webHidden/>
          </w:rPr>
        </w:r>
        <w:r>
          <w:rPr>
            <w:noProof/>
            <w:webHidden/>
          </w:rPr>
          <w:fldChar w:fldCharType="separate"/>
        </w:r>
        <w:r w:rsidR="00080DDF">
          <w:rPr>
            <w:noProof/>
            <w:webHidden/>
          </w:rPr>
          <w:t>16</w:t>
        </w:r>
        <w:r>
          <w:rPr>
            <w:noProof/>
            <w:webHidden/>
          </w:rPr>
          <w:fldChar w:fldCharType="end"/>
        </w:r>
      </w:hyperlink>
    </w:p>
    <w:p w14:paraId="53679B85" w14:textId="2F38EAA5" w:rsidR="005159B0" w:rsidRDefault="005159B0">
      <w:pPr>
        <w:pStyle w:val="31"/>
        <w:rPr>
          <w:rFonts w:ascii="Calibri" w:hAnsi="Calibri"/>
          <w:kern w:val="2"/>
        </w:rPr>
      </w:pPr>
      <w:hyperlink w:anchor="_Toc198706419" w:history="1">
        <w:r w:rsidRPr="00F86C3D">
          <w:rPr>
            <w:rStyle w:val="a3"/>
          </w:rPr>
          <w:t>Члены Комитета СФ по бюджету и финансовым рынкам рекомендовали Совету Федерации одобрить ряд федеральных законов.</w:t>
        </w:r>
        <w:r>
          <w:rPr>
            <w:webHidden/>
          </w:rPr>
          <w:tab/>
        </w:r>
        <w:r>
          <w:rPr>
            <w:webHidden/>
          </w:rPr>
          <w:fldChar w:fldCharType="begin"/>
        </w:r>
        <w:r>
          <w:rPr>
            <w:webHidden/>
          </w:rPr>
          <w:instrText xml:space="preserve"> PAGEREF _Toc198706419 \h </w:instrText>
        </w:r>
        <w:r>
          <w:rPr>
            <w:webHidden/>
          </w:rPr>
        </w:r>
        <w:r>
          <w:rPr>
            <w:webHidden/>
          </w:rPr>
          <w:fldChar w:fldCharType="separate"/>
        </w:r>
        <w:r w:rsidR="00080DDF">
          <w:rPr>
            <w:webHidden/>
          </w:rPr>
          <w:t>16</w:t>
        </w:r>
        <w:r>
          <w:rPr>
            <w:webHidden/>
          </w:rPr>
          <w:fldChar w:fldCharType="end"/>
        </w:r>
      </w:hyperlink>
    </w:p>
    <w:p w14:paraId="48C623AB" w14:textId="377169B8" w:rsidR="005159B0" w:rsidRDefault="005159B0">
      <w:pPr>
        <w:pStyle w:val="21"/>
        <w:tabs>
          <w:tab w:val="right" w:leader="dot" w:pos="9061"/>
        </w:tabs>
        <w:rPr>
          <w:rFonts w:ascii="Calibri" w:hAnsi="Calibri"/>
          <w:noProof/>
          <w:kern w:val="2"/>
        </w:rPr>
      </w:pPr>
      <w:hyperlink w:anchor="_Toc198706420" w:history="1">
        <w:r w:rsidRPr="00F86C3D">
          <w:rPr>
            <w:rStyle w:val="a3"/>
            <w:noProof/>
          </w:rPr>
          <w:t>Пенсия.pro, 20.05.2025, Стала известна сумма бюджетных вливаний в программу долгосрочных сбережений</w:t>
        </w:r>
        <w:r>
          <w:rPr>
            <w:noProof/>
            <w:webHidden/>
          </w:rPr>
          <w:tab/>
        </w:r>
        <w:r>
          <w:rPr>
            <w:noProof/>
            <w:webHidden/>
          </w:rPr>
          <w:fldChar w:fldCharType="begin"/>
        </w:r>
        <w:r>
          <w:rPr>
            <w:noProof/>
            <w:webHidden/>
          </w:rPr>
          <w:instrText xml:space="preserve"> PAGEREF _Toc198706420 \h </w:instrText>
        </w:r>
        <w:r>
          <w:rPr>
            <w:noProof/>
            <w:webHidden/>
          </w:rPr>
        </w:r>
        <w:r>
          <w:rPr>
            <w:noProof/>
            <w:webHidden/>
          </w:rPr>
          <w:fldChar w:fldCharType="separate"/>
        </w:r>
        <w:r w:rsidR="00080DDF">
          <w:rPr>
            <w:noProof/>
            <w:webHidden/>
          </w:rPr>
          <w:t>17</w:t>
        </w:r>
        <w:r>
          <w:rPr>
            <w:noProof/>
            <w:webHidden/>
          </w:rPr>
          <w:fldChar w:fldCharType="end"/>
        </w:r>
      </w:hyperlink>
    </w:p>
    <w:p w14:paraId="7453359A" w14:textId="13C4C8DC" w:rsidR="005159B0" w:rsidRDefault="005159B0">
      <w:pPr>
        <w:pStyle w:val="31"/>
        <w:rPr>
          <w:rFonts w:ascii="Calibri" w:hAnsi="Calibri"/>
          <w:kern w:val="2"/>
        </w:rPr>
      </w:pPr>
      <w:hyperlink w:anchor="_Toc198706421" w:history="1">
        <w:r w:rsidRPr="00F86C3D">
          <w:rPr>
            <w:rStyle w:val="a3"/>
          </w:rPr>
          <w:t>Правительство направит на софинансирование долгосрочных сбережений 21,4 млрд рублей. В этом году начисляются доплаты из госбюджета тем, кто открыл ПДС и сделал первые взносы в 2024-м.</w:t>
        </w:r>
        <w:r>
          <w:rPr>
            <w:webHidden/>
          </w:rPr>
          <w:tab/>
        </w:r>
        <w:r>
          <w:rPr>
            <w:webHidden/>
          </w:rPr>
          <w:fldChar w:fldCharType="begin"/>
        </w:r>
        <w:r>
          <w:rPr>
            <w:webHidden/>
          </w:rPr>
          <w:instrText xml:space="preserve"> PAGEREF _Toc198706421 \h </w:instrText>
        </w:r>
        <w:r>
          <w:rPr>
            <w:webHidden/>
          </w:rPr>
        </w:r>
        <w:r>
          <w:rPr>
            <w:webHidden/>
          </w:rPr>
          <w:fldChar w:fldCharType="separate"/>
        </w:r>
        <w:r w:rsidR="00080DDF">
          <w:rPr>
            <w:webHidden/>
          </w:rPr>
          <w:t>17</w:t>
        </w:r>
        <w:r>
          <w:rPr>
            <w:webHidden/>
          </w:rPr>
          <w:fldChar w:fldCharType="end"/>
        </w:r>
      </w:hyperlink>
    </w:p>
    <w:p w14:paraId="373C5706" w14:textId="486C1426" w:rsidR="005159B0" w:rsidRDefault="005159B0">
      <w:pPr>
        <w:pStyle w:val="21"/>
        <w:tabs>
          <w:tab w:val="right" w:leader="dot" w:pos="9061"/>
        </w:tabs>
        <w:rPr>
          <w:rFonts w:ascii="Calibri" w:hAnsi="Calibri"/>
          <w:noProof/>
          <w:kern w:val="2"/>
        </w:rPr>
      </w:pPr>
      <w:hyperlink w:anchor="_Toc198706422" w:history="1">
        <w:r w:rsidRPr="00F86C3D">
          <w:rPr>
            <w:rStyle w:val="a3"/>
            <w:noProof/>
          </w:rPr>
          <w:t>Википедия страхования, 20.05.2025, Главный ФУ выступил на сессии «Долгосрочное инвестирование и сбережение: законодательные тенденции и правовые проблемы» в рамках XIII ПМЮФ</w:t>
        </w:r>
        <w:r>
          <w:rPr>
            <w:noProof/>
            <w:webHidden/>
          </w:rPr>
          <w:tab/>
        </w:r>
        <w:r>
          <w:rPr>
            <w:noProof/>
            <w:webHidden/>
          </w:rPr>
          <w:fldChar w:fldCharType="begin"/>
        </w:r>
        <w:r>
          <w:rPr>
            <w:noProof/>
            <w:webHidden/>
          </w:rPr>
          <w:instrText xml:space="preserve"> PAGEREF _Toc198706422 \h </w:instrText>
        </w:r>
        <w:r>
          <w:rPr>
            <w:noProof/>
            <w:webHidden/>
          </w:rPr>
        </w:r>
        <w:r>
          <w:rPr>
            <w:noProof/>
            <w:webHidden/>
          </w:rPr>
          <w:fldChar w:fldCharType="separate"/>
        </w:r>
        <w:r w:rsidR="00080DDF">
          <w:rPr>
            <w:noProof/>
            <w:webHidden/>
          </w:rPr>
          <w:t>18</w:t>
        </w:r>
        <w:r>
          <w:rPr>
            <w:noProof/>
            <w:webHidden/>
          </w:rPr>
          <w:fldChar w:fldCharType="end"/>
        </w:r>
      </w:hyperlink>
    </w:p>
    <w:p w14:paraId="20E3413F" w14:textId="437A51C1" w:rsidR="005159B0" w:rsidRDefault="005159B0">
      <w:pPr>
        <w:pStyle w:val="31"/>
        <w:rPr>
          <w:rFonts w:ascii="Calibri" w:hAnsi="Calibri"/>
          <w:kern w:val="2"/>
        </w:rPr>
      </w:pPr>
      <w:hyperlink w:anchor="_Toc198706423" w:history="1">
        <w:r w:rsidRPr="00F86C3D">
          <w:rPr>
            <w:rStyle w:val="a3"/>
          </w:rPr>
          <w:t>В рамках XIII Петербургского международного юридического форума (ПМЮФ) состоялась сессия «Долгосрочное инвестирование и сбережение: законодательные тенденции и правовые проблемы», на которой выступил Главный финансовый уполномоченный Юрий Воронин.</w:t>
        </w:r>
        <w:r>
          <w:rPr>
            <w:webHidden/>
          </w:rPr>
          <w:tab/>
        </w:r>
        <w:r>
          <w:rPr>
            <w:webHidden/>
          </w:rPr>
          <w:fldChar w:fldCharType="begin"/>
        </w:r>
        <w:r>
          <w:rPr>
            <w:webHidden/>
          </w:rPr>
          <w:instrText xml:space="preserve"> PAGEREF _Toc198706423 \h </w:instrText>
        </w:r>
        <w:r>
          <w:rPr>
            <w:webHidden/>
          </w:rPr>
        </w:r>
        <w:r>
          <w:rPr>
            <w:webHidden/>
          </w:rPr>
          <w:fldChar w:fldCharType="separate"/>
        </w:r>
        <w:r w:rsidR="00080DDF">
          <w:rPr>
            <w:webHidden/>
          </w:rPr>
          <w:t>18</w:t>
        </w:r>
        <w:r>
          <w:rPr>
            <w:webHidden/>
          </w:rPr>
          <w:fldChar w:fldCharType="end"/>
        </w:r>
      </w:hyperlink>
    </w:p>
    <w:p w14:paraId="494ACCFA" w14:textId="63D1938E" w:rsidR="005159B0" w:rsidRDefault="005159B0">
      <w:pPr>
        <w:pStyle w:val="21"/>
        <w:tabs>
          <w:tab w:val="right" w:leader="dot" w:pos="9061"/>
        </w:tabs>
        <w:rPr>
          <w:rFonts w:ascii="Calibri" w:hAnsi="Calibri"/>
          <w:noProof/>
          <w:kern w:val="2"/>
        </w:rPr>
      </w:pPr>
      <w:hyperlink w:anchor="_Toc198706424" w:history="1">
        <w:r w:rsidRPr="00F86C3D">
          <w:rPr>
            <w:rStyle w:val="a3"/>
            <w:noProof/>
          </w:rPr>
          <w:t>Википедия страхования, 20.05.2025, Участие гражданина в ПДС должно быть только добровольным, считает главный финансовый уполномоченный Юрий Воронин</w:t>
        </w:r>
        <w:r>
          <w:rPr>
            <w:noProof/>
            <w:webHidden/>
          </w:rPr>
          <w:tab/>
        </w:r>
        <w:r>
          <w:rPr>
            <w:noProof/>
            <w:webHidden/>
          </w:rPr>
          <w:fldChar w:fldCharType="begin"/>
        </w:r>
        <w:r>
          <w:rPr>
            <w:noProof/>
            <w:webHidden/>
          </w:rPr>
          <w:instrText xml:space="preserve"> PAGEREF _Toc198706424 \h </w:instrText>
        </w:r>
        <w:r>
          <w:rPr>
            <w:noProof/>
            <w:webHidden/>
          </w:rPr>
        </w:r>
        <w:r>
          <w:rPr>
            <w:noProof/>
            <w:webHidden/>
          </w:rPr>
          <w:fldChar w:fldCharType="separate"/>
        </w:r>
        <w:r w:rsidR="00080DDF">
          <w:rPr>
            <w:noProof/>
            <w:webHidden/>
          </w:rPr>
          <w:t>20</w:t>
        </w:r>
        <w:r>
          <w:rPr>
            <w:noProof/>
            <w:webHidden/>
          </w:rPr>
          <w:fldChar w:fldCharType="end"/>
        </w:r>
      </w:hyperlink>
    </w:p>
    <w:p w14:paraId="55A66A69" w14:textId="4D824F03" w:rsidR="005159B0" w:rsidRDefault="005159B0">
      <w:pPr>
        <w:pStyle w:val="31"/>
        <w:rPr>
          <w:rFonts w:ascii="Calibri" w:hAnsi="Calibri"/>
          <w:kern w:val="2"/>
        </w:rPr>
      </w:pPr>
      <w:hyperlink w:anchor="_Toc198706425" w:history="1">
        <w:r w:rsidRPr="00F86C3D">
          <w:rPr>
            <w:rStyle w:val="a3"/>
          </w:rPr>
          <w:t>Участие гражданина в программе долгосрочных сбережений должно быть только добровольным, никакого понуждения здесь быть не может. Такое мнение высказал Главный финансовый уполномоченный Юрий Воронин, выступая в рамках дискуссии, состоявшейся на сессии «Долгосрочное инвестирование и сбережение: законодательные тенденции и правовые проблемы».</w:t>
        </w:r>
        <w:r>
          <w:rPr>
            <w:webHidden/>
          </w:rPr>
          <w:tab/>
        </w:r>
        <w:r>
          <w:rPr>
            <w:webHidden/>
          </w:rPr>
          <w:fldChar w:fldCharType="begin"/>
        </w:r>
        <w:r>
          <w:rPr>
            <w:webHidden/>
          </w:rPr>
          <w:instrText xml:space="preserve"> PAGEREF _Toc198706425 \h </w:instrText>
        </w:r>
        <w:r>
          <w:rPr>
            <w:webHidden/>
          </w:rPr>
        </w:r>
        <w:r>
          <w:rPr>
            <w:webHidden/>
          </w:rPr>
          <w:fldChar w:fldCharType="separate"/>
        </w:r>
        <w:r w:rsidR="00080DDF">
          <w:rPr>
            <w:webHidden/>
          </w:rPr>
          <w:t>20</w:t>
        </w:r>
        <w:r>
          <w:rPr>
            <w:webHidden/>
          </w:rPr>
          <w:fldChar w:fldCharType="end"/>
        </w:r>
      </w:hyperlink>
    </w:p>
    <w:p w14:paraId="6C4D24F2" w14:textId="67A2AE22" w:rsidR="005159B0" w:rsidRDefault="005159B0">
      <w:pPr>
        <w:pStyle w:val="21"/>
        <w:tabs>
          <w:tab w:val="right" w:leader="dot" w:pos="9061"/>
        </w:tabs>
        <w:rPr>
          <w:rFonts w:ascii="Calibri" w:hAnsi="Calibri"/>
          <w:noProof/>
          <w:kern w:val="2"/>
        </w:rPr>
      </w:pPr>
      <w:hyperlink w:anchor="_Toc198706426" w:history="1">
        <w:r w:rsidRPr="00F86C3D">
          <w:rPr>
            <w:rStyle w:val="a3"/>
            <w:noProof/>
          </w:rPr>
          <w:t>Дела.ру, 20.05.2025, Как перевести пенсионные накопления в программу долгосрочных сбережений</w:t>
        </w:r>
        <w:r>
          <w:rPr>
            <w:noProof/>
            <w:webHidden/>
          </w:rPr>
          <w:tab/>
        </w:r>
        <w:r>
          <w:rPr>
            <w:noProof/>
            <w:webHidden/>
          </w:rPr>
          <w:fldChar w:fldCharType="begin"/>
        </w:r>
        <w:r>
          <w:rPr>
            <w:noProof/>
            <w:webHidden/>
          </w:rPr>
          <w:instrText xml:space="preserve"> PAGEREF _Toc198706426 \h </w:instrText>
        </w:r>
        <w:r>
          <w:rPr>
            <w:noProof/>
            <w:webHidden/>
          </w:rPr>
        </w:r>
        <w:r>
          <w:rPr>
            <w:noProof/>
            <w:webHidden/>
          </w:rPr>
          <w:fldChar w:fldCharType="separate"/>
        </w:r>
        <w:r w:rsidR="00080DDF">
          <w:rPr>
            <w:noProof/>
            <w:webHidden/>
          </w:rPr>
          <w:t>21</w:t>
        </w:r>
        <w:r>
          <w:rPr>
            <w:noProof/>
            <w:webHidden/>
          </w:rPr>
          <w:fldChar w:fldCharType="end"/>
        </w:r>
      </w:hyperlink>
    </w:p>
    <w:p w14:paraId="668F39D8" w14:textId="684AD3BA" w:rsidR="005159B0" w:rsidRDefault="005159B0">
      <w:pPr>
        <w:pStyle w:val="31"/>
        <w:rPr>
          <w:rFonts w:ascii="Calibri" w:hAnsi="Calibri"/>
          <w:kern w:val="2"/>
        </w:rPr>
      </w:pPr>
      <w:hyperlink w:anchor="_Toc198706427" w:history="1">
        <w:r w:rsidRPr="00F86C3D">
          <w:rPr>
            <w:rStyle w:val="a3"/>
          </w:rPr>
          <w:t>В Министерстве финансов РФ рассказали, как перевести пенсионные накопления в программу долгосрочных сбережений. И как это сделать, не потеряв доходность при переводе денег.</w:t>
        </w:r>
        <w:r>
          <w:rPr>
            <w:webHidden/>
          </w:rPr>
          <w:tab/>
        </w:r>
        <w:r>
          <w:rPr>
            <w:webHidden/>
          </w:rPr>
          <w:fldChar w:fldCharType="begin"/>
        </w:r>
        <w:r>
          <w:rPr>
            <w:webHidden/>
          </w:rPr>
          <w:instrText xml:space="preserve"> PAGEREF _Toc198706427 \h </w:instrText>
        </w:r>
        <w:r>
          <w:rPr>
            <w:webHidden/>
          </w:rPr>
        </w:r>
        <w:r>
          <w:rPr>
            <w:webHidden/>
          </w:rPr>
          <w:fldChar w:fldCharType="separate"/>
        </w:r>
        <w:r w:rsidR="00080DDF">
          <w:rPr>
            <w:webHidden/>
          </w:rPr>
          <w:t>21</w:t>
        </w:r>
        <w:r>
          <w:rPr>
            <w:webHidden/>
          </w:rPr>
          <w:fldChar w:fldCharType="end"/>
        </w:r>
      </w:hyperlink>
    </w:p>
    <w:p w14:paraId="1FAAFCE5" w14:textId="13825B32" w:rsidR="005159B0" w:rsidRDefault="005159B0">
      <w:pPr>
        <w:pStyle w:val="21"/>
        <w:tabs>
          <w:tab w:val="right" w:leader="dot" w:pos="9061"/>
        </w:tabs>
        <w:rPr>
          <w:rFonts w:ascii="Calibri" w:hAnsi="Calibri"/>
          <w:noProof/>
          <w:kern w:val="2"/>
        </w:rPr>
      </w:pPr>
      <w:hyperlink w:anchor="_Toc198706428" w:history="1">
        <w:r w:rsidRPr="00F86C3D">
          <w:rPr>
            <w:rStyle w:val="a3"/>
            <w:noProof/>
          </w:rPr>
          <w:t>РБК Инвестиции, 20.05.2025, МКБ снизил ставку по комбинированному с ПДС вкладу до 21,5% годовых</w:t>
        </w:r>
        <w:r>
          <w:rPr>
            <w:noProof/>
            <w:webHidden/>
          </w:rPr>
          <w:tab/>
        </w:r>
        <w:r>
          <w:rPr>
            <w:noProof/>
            <w:webHidden/>
          </w:rPr>
          <w:fldChar w:fldCharType="begin"/>
        </w:r>
        <w:r>
          <w:rPr>
            <w:noProof/>
            <w:webHidden/>
          </w:rPr>
          <w:instrText xml:space="preserve"> PAGEREF _Toc198706428 \h </w:instrText>
        </w:r>
        <w:r>
          <w:rPr>
            <w:noProof/>
            <w:webHidden/>
          </w:rPr>
        </w:r>
        <w:r>
          <w:rPr>
            <w:noProof/>
            <w:webHidden/>
          </w:rPr>
          <w:fldChar w:fldCharType="separate"/>
        </w:r>
        <w:r w:rsidR="00080DDF">
          <w:rPr>
            <w:noProof/>
            <w:webHidden/>
          </w:rPr>
          <w:t>22</w:t>
        </w:r>
        <w:r>
          <w:rPr>
            <w:noProof/>
            <w:webHidden/>
          </w:rPr>
          <w:fldChar w:fldCharType="end"/>
        </w:r>
      </w:hyperlink>
    </w:p>
    <w:p w14:paraId="7DB4A678" w14:textId="674642D9" w:rsidR="005159B0" w:rsidRDefault="005159B0">
      <w:pPr>
        <w:pStyle w:val="31"/>
        <w:rPr>
          <w:rFonts w:ascii="Calibri" w:hAnsi="Calibri"/>
          <w:kern w:val="2"/>
        </w:rPr>
      </w:pPr>
      <w:hyperlink w:anchor="_Toc198706429" w:history="1">
        <w:r w:rsidRPr="00F86C3D">
          <w:rPr>
            <w:rStyle w:val="a3"/>
          </w:rPr>
          <w:t>Крупные банки продолжают менять условия по сберегательным продуктам, несмотря на сохраняющуюся ключевую ставку на уровне 21%. Так, МКБ снизил ставки по комбинированному с ПДС вкладу.</w:t>
        </w:r>
        <w:r>
          <w:rPr>
            <w:webHidden/>
          </w:rPr>
          <w:tab/>
        </w:r>
        <w:r>
          <w:rPr>
            <w:webHidden/>
          </w:rPr>
          <w:fldChar w:fldCharType="begin"/>
        </w:r>
        <w:r>
          <w:rPr>
            <w:webHidden/>
          </w:rPr>
          <w:instrText xml:space="preserve"> PAGEREF _Toc198706429 \h </w:instrText>
        </w:r>
        <w:r>
          <w:rPr>
            <w:webHidden/>
          </w:rPr>
        </w:r>
        <w:r>
          <w:rPr>
            <w:webHidden/>
          </w:rPr>
          <w:fldChar w:fldCharType="separate"/>
        </w:r>
        <w:r w:rsidR="00080DDF">
          <w:rPr>
            <w:webHidden/>
          </w:rPr>
          <w:t>22</w:t>
        </w:r>
        <w:r>
          <w:rPr>
            <w:webHidden/>
          </w:rPr>
          <w:fldChar w:fldCharType="end"/>
        </w:r>
      </w:hyperlink>
    </w:p>
    <w:p w14:paraId="16633C29" w14:textId="6BDAF4BD" w:rsidR="005159B0" w:rsidRDefault="005159B0">
      <w:pPr>
        <w:pStyle w:val="21"/>
        <w:tabs>
          <w:tab w:val="right" w:leader="dot" w:pos="9061"/>
        </w:tabs>
        <w:rPr>
          <w:rFonts w:ascii="Calibri" w:hAnsi="Calibri"/>
          <w:noProof/>
          <w:kern w:val="2"/>
        </w:rPr>
      </w:pPr>
      <w:hyperlink w:anchor="_Toc198706430" w:history="1">
        <w:r w:rsidRPr="00F86C3D">
          <w:rPr>
            <w:rStyle w:val="a3"/>
            <w:noProof/>
          </w:rPr>
          <w:t>Сампо ТВ 360°, 20.05.2025, Жители Карелии активнее всех на Северо-Западе заключают договоры на участие в программе долгосрочных сбережений</w:t>
        </w:r>
        <w:r>
          <w:rPr>
            <w:noProof/>
            <w:webHidden/>
          </w:rPr>
          <w:tab/>
        </w:r>
        <w:r>
          <w:rPr>
            <w:noProof/>
            <w:webHidden/>
          </w:rPr>
          <w:fldChar w:fldCharType="begin"/>
        </w:r>
        <w:r>
          <w:rPr>
            <w:noProof/>
            <w:webHidden/>
          </w:rPr>
          <w:instrText xml:space="preserve"> PAGEREF _Toc198706430 \h </w:instrText>
        </w:r>
        <w:r>
          <w:rPr>
            <w:noProof/>
            <w:webHidden/>
          </w:rPr>
        </w:r>
        <w:r>
          <w:rPr>
            <w:noProof/>
            <w:webHidden/>
          </w:rPr>
          <w:fldChar w:fldCharType="separate"/>
        </w:r>
        <w:r w:rsidR="00080DDF">
          <w:rPr>
            <w:noProof/>
            <w:webHidden/>
          </w:rPr>
          <w:t>23</w:t>
        </w:r>
        <w:r>
          <w:rPr>
            <w:noProof/>
            <w:webHidden/>
          </w:rPr>
          <w:fldChar w:fldCharType="end"/>
        </w:r>
      </w:hyperlink>
    </w:p>
    <w:p w14:paraId="7807C064" w14:textId="77E6C205" w:rsidR="005159B0" w:rsidRDefault="005159B0">
      <w:pPr>
        <w:pStyle w:val="31"/>
        <w:rPr>
          <w:rFonts w:ascii="Calibri" w:hAnsi="Calibri"/>
          <w:kern w:val="2"/>
        </w:rPr>
      </w:pPr>
      <w:hyperlink w:anchor="_Toc198706431" w:history="1">
        <w:r w:rsidRPr="00F86C3D">
          <w:rPr>
            <w:rStyle w:val="a3"/>
          </w:rPr>
          <w:t>Жители Карелии активнее всех на Северо-Западе заключают договоры на участие в программе долгосрочных сбережений. Об этом сообщает региональный Минфин.</w:t>
        </w:r>
        <w:r>
          <w:rPr>
            <w:webHidden/>
          </w:rPr>
          <w:tab/>
        </w:r>
        <w:r>
          <w:rPr>
            <w:webHidden/>
          </w:rPr>
          <w:fldChar w:fldCharType="begin"/>
        </w:r>
        <w:r>
          <w:rPr>
            <w:webHidden/>
          </w:rPr>
          <w:instrText xml:space="preserve"> PAGEREF _Toc198706431 \h </w:instrText>
        </w:r>
        <w:r>
          <w:rPr>
            <w:webHidden/>
          </w:rPr>
        </w:r>
        <w:r>
          <w:rPr>
            <w:webHidden/>
          </w:rPr>
          <w:fldChar w:fldCharType="separate"/>
        </w:r>
        <w:r w:rsidR="00080DDF">
          <w:rPr>
            <w:webHidden/>
          </w:rPr>
          <w:t>23</w:t>
        </w:r>
        <w:r>
          <w:rPr>
            <w:webHidden/>
          </w:rPr>
          <w:fldChar w:fldCharType="end"/>
        </w:r>
      </w:hyperlink>
    </w:p>
    <w:p w14:paraId="5C6CB1D0" w14:textId="353D2E4C" w:rsidR="005159B0" w:rsidRDefault="005159B0">
      <w:pPr>
        <w:pStyle w:val="21"/>
        <w:tabs>
          <w:tab w:val="right" w:leader="dot" w:pos="9061"/>
        </w:tabs>
        <w:rPr>
          <w:rFonts w:ascii="Calibri" w:hAnsi="Calibri"/>
          <w:noProof/>
          <w:kern w:val="2"/>
        </w:rPr>
      </w:pPr>
      <w:hyperlink w:anchor="_Toc198706432" w:history="1">
        <w:r w:rsidRPr="00F86C3D">
          <w:rPr>
            <w:rStyle w:val="a3"/>
            <w:noProof/>
          </w:rPr>
          <w:t>ИА БНК, 20.05.2025, Более 30 тысяч жителей Коми вступили в программу долгосрочных сбережений</w:t>
        </w:r>
        <w:r>
          <w:rPr>
            <w:noProof/>
            <w:webHidden/>
          </w:rPr>
          <w:tab/>
        </w:r>
        <w:r>
          <w:rPr>
            <w:noProof/>
            <w:webHidden/>
          </w:rPr>
          <w:fldChar w:fldCharType="begin"/>
        </w:r>
        <w:r>
          <w:rPr>
            <w:noProof/>
            <w:webHidden/>
          </w:rPr>
          <w:instrText xml:space="preserve"> PAGEREF _Toc198706432 \h </w:instrText>
        </w:r>
        <w:r>
          <w:rPr>
            <w:noProof/>
            <w:webHidden/>
          </w:rPr>
        </w:r>
        <w:r>
          <w:rPr>
            <w:noProof/>
            <w:webHidden/>
          </w:rPr>
          <w:fldChar w:fldCharType="separate"/>
        </w:r>
        <w:r w:rsidR="00080DDF">
          <w:rPr>
            <w:noProof/>
            <w:webHidden/>
          </w:rPr>
          <w:t>24</w:t>
        </w:r>
        <w:r>
          <w:rPr>
            <w:noProof/>
            <w:webHidden/>
          </w:rPr>
          <w:fldChar w:fldCharType="end"/>
        </w:r>
      </w:hyperlink>
    </w:p>
    <w:p w14:paraId="50EE7192" w14:textId="535B9295" w:rsidR="005159B0" w:rsidRDefault="005159B0">
      <w:pPr>
        <w:pStyle w:val="31"/>
        <w:rPr>
          <w:rFonts w:ascii="Calibri" w:hAnsi="Calibri"/>
          <w:kern w:val="2"/>
        </w:rPr>
      </w:pPr>
      <w:hyperlink w:anchor="_Toc198706433" w:history="1">
        <w:r w:rsidRPr="00F86C3D">
          <w:rPr>
            <w:rStyle w:val="a3"/>
          </w:rPr>
          <w:t>Как напомнил 20 мая на заседании Координационного совета при правительстве Коми по повышению финансовой грамотности населения заместитель председателя правительства — министр финансов региона Владимир Казаков, программа добровольных сбережений — это накопительный продукт с участием государства, предполагающий активное самостоятельное участие людей в накоплении капитала за счет собственных средств.</w:t>
        </w:r>
        <w:r>
          <w:rPr>
            <w:webHidden/>
          </w:rPr>
          <w:tab/>
        </w:r>
        <w:r>
          <w:rPr>
            <w:webHidden/>
          </w:rPr>
          <w:fldChar w:fldCharType="begin"/>
        </w:r>
        <w:r>
          <w:rPr>
            <w:webHidden/>
          </w:rPr>
          <w:instrText xml:space="preserve"> PAGEREF _Toc198706433 \h </w:instrText>
        </w:r>
        <w:r>
          <w:rPr>
            <w:webHidden/>
          </w:rPr>
        </w:r>
        <w:r>
          <w:rPr>
            <w:webHidden/>
          </w:rPr>
          <w:fldChar w:fldCharType="separate"/>
        </w:r>
        <w:r w:rsidR="00080DDF">
          <w:rPr>
            <w:webHidden/>
          </w:rPr>
          <w:t>24</w:t>
        </w:r>
        <w:r>
          <w:rPr>
            <w:webHidden/>
          </w:rPr>
          <w:fldChar w:fldCharType="end"/>
        </w:r>
      </w:hyperlink>
    </w:p>
    <w:p w14:paraId="6687D54A" w14:textId="2B70D59A" w:rsidR="005159B0" w:rsidRDefault="005159B0">
      <w:pPr>
        <w:pStyle w:val="21"/>
        <w:tabs>
          <w:tab w:val="right" w:leader="dot" w:pos="9061"/>
        </w:tabs>
        <w:rPr>
          <w:rFonts w:ascii="Calibri" w:hAnsi="Calibri"/>
          <w:noProof/>
          <w:kern w:val="2"/>
        </w:rPr>
      </w:pPr>
      <w:hyperlink w:anchor="_Toc198706434" w:history="1">
        <w:r w:rsidRPr="00F86C3D">
          <w:rPr>
            <w:rStyle w:val="a3"/>
            <w:noProof/>
          </w:rPr>
          <w:t>Всем!ру, 20.05.2025, Долгосрочные сбережения как основа финансовой стабильности: опыт Новгородской области</w:t>
        </w:r>
        <w:r>
          <w:rPr>
            <w:noProof/>
            <w:webHidden/>
          </w:rPr>
          <w:tab/>
        </w:r>
        <w:r>
          <w:rPr>
            <w:noProof/>
            <w:webHidden/>
          </w:rPr>
          <w:fldChar w:fldCharType="begin"/>
        </w:r>
        <w:r>
          <w:rPr>
            <w:noProof/>
            <w:webHidden/>
          </w:rPr>
          <w:instrText xml:space="preserve"> PAGEREF _Toc198706434 \h </w:instrText>
        </w:r>
        <w:r>
          <w:rPr>
            <w:noProof/>
            <w:webHidden/>
          </w:rPr>
        </w:r>
        <w:r>
          <w:rPr>
            <w:noProof/>
            <w:webHidden/>
          </w:rPr>
          <w:fldChar w:fldCharType="separate"/>
        </w:r>
        <w:r w:rsidR="00080DDF">
          <w:rPr>
            <w:noProof/>
            <w:webHidden/>
          </w:rPr>
          <w:t>25</w:t>
        </w:r>
        <w:r>
          <w:rPr>
            <w:noProof/>
            <w:webHidden/>
          </w:rPr>
          <w:fldChar w:fldCharType="end"/>
        </w:r>
      </w:hyperlink>
    </w:p>
    <w:p w14:paraId="040E5D44" w14:textId="2060C524" w:rsidR="005159B0" w:rsidRDefault="005159B0">
      <w:pPr>
        <w:pStyle w:val="31"/>
        <w:rPr>
          <w:rFonts w:ascii="Calibri" w:hAnsi="Calibri"/>
          <w:kern w:val="2"/>
        </w:rPr>
      </w:pPr>
      <w:hyperlink w:anchor="_Toc198706435" w:history="1">
        <w:r w:rsidRPr="00F86C3D">
          <w:rPr>
            <w:rStyle w:val="a3"/>
          </w:rPr>
          <w:t>Эксперты Финансового университета при Правительстве РФ исследуют ключевые аспекты реализации программы долгосрочных сбережений в Новгородской области.</w:t>
        </w:r>
        <w:r>
          <w:rPr>
            <w:webHidden/>
          </w:rPr>
          <w:tab/>
        </w:r>
        <w:r>
          <w:rPr>
            <w:webHidden/>
          </w:rPr>
          <w:fldChar w:fldCharType="begin"/>
        </w:r>
        <w:r>
          <w:rPr>
            <w:webHidden/>
          </w:rPr>
          <w:instrText xml:space="preserve"> PAGEREF _Toc198706435 \h </w:instrText>
        </w:r>
        <w:r>
          <w:rPr>
            <w:webHidden/>
          </w:rPr>
        </w:r>
        <w:r>
          <w:rPr>
            <w:webHidden/>
          </w:rPr>
          <w:fldChar w:fldCharType="separate"/>
        </w:r>
        <w:r w:rsidR="00080DDF">
          <w:rPr>
            <w:webHidden/>
          </w:rPr>
          <w:t>25</w:t>
        </w:r>
        <w:r>
          <w:rPr>
            <w:webHidden/>
          </w:rPr>
          <w:fldChar w:fldCharType="end"/>
        </w:r>
      </w:hyperlink>
    </w:p>
    <w:p w14:paraId="361CA3F7" w14:textId="7CB58FF5" w:rsidR="005159B0" w:rsidRDefault="005159B0">
      <w:pPr>
        <w:pStyle w:val="21"/>
        <w:tabs>
          <w:tab w:val="right" w:leader="dot" w:pos="9061"/>
        </w:tabs>
        <w:rPr>
          <w:rFonts w:ascii="Calibri" w:hAnsi="Calibri"/>
          <w:noProof/>
          <w:kern w:val="2"/>
        </w:rPr>
      </w:pPr>
      <w:hyperlink w:anchor="_Toc198706436" w:history="1">
        <w:r w:rsidRPr="00F86C3D">
          <w:rPr>
            <w:rStyle w:val="a3"/>
            <w:noProof/>
          </w:rPr>
          <w:t>ЯСИА, 20.05.2025, Откладывай на завтра: жители Якутии копят на будущее с программой долгосрочных сбережений</w:t>
        </w:r>
        <w:r>
          <w:rPr>
            <w:noProof/>
            <w:webHidden/>
          </w:rPr>
          <w:tab/>
        </w:r>
        <w:r>
          <w:rPr>
            <w:noProof/>
            <w:webHidden/>
          </w:rPr>
          <w:fldChar w:fldCharType="begin"/>
        </w:r>
        <w:r>
          <w:rPr>
            <w:noProof/>
            <w:webHidden/>
          </w:rPr>
          <w:instrText xml:space="preserve"> PAGEREF _Toc198706436 \h </w:instrText>
        </w:r>
        <w:r>
          <w:rPr>
            <w:noProof/>
            <w:webHidden/>
          </w:rPr>
        </w:r>
        <w:r>
          <w:rPr>
            <w:noProof/>
            <w:webHidden/>
          </w:rPr>
          <w:fldChar w:fldCharType="separate"/>
        </w:r>
        <w:r w:rsidR="00080DDF">
          <w:rPr>
            <w:noProof/>
            <w:webHidden/>
          </w:rPr>
          <w:t>26</w:t>
        </w:r>
        <w:r>
          <w:rPr>
            <w:noProof/>
            <w:webHidden/>
          </w:rPr>
          <w:fldChar w:fldCharType="end"/>
        </w:r>
      </w:hyperlink>
    </w:p>
    <w:p w14:paraId="03CAFF4B" w14:textId="00BCA40B" w:rsidR="005159B0" w:rsidRDefault="005159B0">
      <w:pPr>
        <w:pStyle w:val="31"/>
        <w:rPr>
          <w:rFonts w:ascii="Calibri" w:hAnsi="Calibri"/>
          <w:kern w:val="2"/>
        </w:rPr>
      </w:pPr>
      <w:hyperlink w:anchor="_Toc198706437" w:history="1">
        <w:r w:rsidRPr="00F86C3D">
          <w:rPr>
            <w:rStyle w:val="a3"/>
          </w:rPr>
          <w:t>С начала года жители Якутии заключили свыше 4 тыс. новых договоров по программе долгосрочных сбережений (ПДС) в СберНПФ, что превышает показатели аналогичного периода прошлого года на 50%.</w:t>
        </w:r>
        <w:r>
          <w:rPr>
            <w:webHidden/>
          </w:rPr>
          <w:tab/>
        </w:r>
        <w:r>
          <w:rPr>
            <w:webHidden/>
          </w:rPr>
          <w:fldChar w:fldCharType="begin"/>
        </w:r>
        <w:r>
          <w:rPr>
            <w:webHidden/>
          </w:rPr>
          <w:instrText xml:space="preserve"> PAGEREF _Toc198706437 \h </w:instrText>
        </w:r>
        <w:r>
          <w:rPr>
            <w:webHidden/>
          </w:rPr>
        </w:r>
        <w:r>
          <w:rPr>
            <w:webHidden/>
          </w:rPr>
          <w:fldChar w:fldCharType="separate"/>
        </w:r>
        <w:r w:rsidR="00080DDF">
          <w:rPr>
            <w:webHidden/>
          </w:rPr>
          <w:t>26</w:t>
        </w:r>
        <w:r>
          <w:rPr>
            <w:webHidden/>
          </w:rPr>
          <w:fldChar w:fldCharType="end"/>
        </w:r>
      </w:hyperlink>
    </w:p>
    <w:p w14:paraId="1DB09B71" w14:textId="45742FDD" w:rsidR="005159B0" w:rsidRDefault="005159B0">
      <w:pPr>
        <w:pStyle w:val="21"/>
        <w:tabs>
          <w:tab w:val="right" w:leader="dot" w:pos="9061"/>
        </w:tabs>
        <w:rPr>
          <w:rFonts w:ascii="Calibri" w:hAnsi="Calibri"/>
          <w:noProof/>
          <w:kern w:val="2"/>
        </w:rPr>
      </w:pPr>
      <w:hyperlink w:anchor="_Toc198706438" w:history="1">
        <w:r w:rsidRPr="00F86C3D">
          <w:rPr>
            <w:rStyle w:val="a3"/>
            <w:noProof/>
          </w:rPr>
          <w:t>De Facto, 20.05.2025, 423 млн рублей вложили воронежцы в НПФ</w:t>
        </w:r>
        <w:r>
          <w:rPr>
            <w:noProof/>
            <w:webHidden/>
          </w:rPr>
          <w:tab/>
        </w:r>
        <w:r>
          <w:rPr>
            <w:noProof/>
            <w:webHidden/>
          </w:rPr>
          <w:fldChar w:fldCharType="begin"/>
        </w:r>
        <w:r>
          <w:rPr>
            <w:noProof/>
            <w:webHidden/>
          </w:rPr>
          <w:instrText xml:space="preserve"> PAGEREF _Toc198706438 \h </w:instrText>
        </w:r>
        <w:r>
          <w:rPr>
            <w:noProof/>
            <w:webHidden/>
          </w:rPr>
        </w:r>
        <w:r>
          <w:rPr>
            <w:noProof/>
            <w:webHidden/>
          </w:rPr>
          <w:fldChar w:fldCharType="separate"/>
        </w:r>
        <w:r w:rsidR="00080DDF">
          <w:rPr>
            <w:noProof/>
            <w:webHidden/>
          </w:rPr>
          <w:t>27</w:t>
        </w:r>
        <w:r>
          <w:rPr>
            <w:noProof/>
            <w:webHidden/>
          </w:rPr>
          <w:fldChar w:fldCharType="end"/>
        </w:r>
      </w:hyperlink>
    </w:p>
    <w:p w14:paraId="1B480490" w14:textId="2D585E1C" w:rsidR="005159B0" w:rsidRDefault="005159B0">
      <w:pPr>
        <w:pStyle w:val="31"/>
        <w:rPr>
          <w:rFonts w:ascii="Calibri" w:hAnsi="Calibri"/>
          <w:kern w:val="2"/>
        </w:rPr>
      </w:pPr>
      <w:hyperlink w:anchor="_Toc198706439" w:history="1">
        <w:r w:rsidRPr="00F86C3D">
          <w:rPr>
            <w:rStyle w:val="a3"/>
          </w:rPr>
          <w:t>423 млн рублей жители Воронежской области вложили в программу долгосрочных сбережений по договорам с негосударственными пенсионными фондами в первом квартале этого года. Это больше, чем жители других регионов Черноземья, сообщает воронежское отделение Центробанка.</w:t>
        </w:r>
        <w:r>
          <w:rPr>
            <w:webHidden/>
          </w:rPr>
          <w:tab/>
        </w:r>
        <w:r>
          <w:rPr>
            <w:webHidden/>
          </w:rPr>
          <w:fldChar w:fldCharType="begin"/>
        </w:r>
        <w:r>
          <w:rPr>
            <w:webHidden/>
          </w:rPr>
          <w:instrText xml:space="preserve"> PAGEREF _Toc198706439 \h </w:instrText>
        </w:r>
        <w:r>
          <w:rPr>
            <w:webHidden/>
          </w:rPr>
        </w:r>
        <w:r>
          <w:rPr>
            <w:webHidden/>
          </w:rPr>
          <w:fldChar w:fldCharType="separate"/>
        </w:r>
        <w:r w:rsidR="00080DDF">
          <w:rPr>
            <w:webHidden/>
          </w:rPr>
          <w:t>27</w:t>
        </w:r>
        <w:r>
          <w:rPr>
            <w:webHidden/>
          </w:rPr>
          <w:fldChar w:fldCharType="end"/>
        </w:r>
      </w:hyperlink>
    </w:p>
    <w:p w14:paraId="34E3B8DE" w14:textId="6EE31062" w:rsidR="005159B0" w:rsidRDefault="005159B0">
      <w:pPr>
        <w:pStyle w:val="21"/>
        <w:tabs>
          <w:tab w:val="right" w:leader="dot" w:pos="9061"/>
        </w:tabs>
        <w:rPr>
          <w:rFonts w:ascii="Calibri" w:hAnsi="Calibri"/>
          <w:noProof/>
          <w:kern w:val="2"/>
        </w:rPr>
      </w:pPr>
      <w:hyperlink w:anchor="_Toc198706440" w:history="1">
        <w:r w:rsidRPr="00F86C3D">
          <w:rPr>
            <w:rStyle w:val="a3"/>
            <w:noProof/>
          </w:rPr>
          <w:t>Банк России, 20.05.2025, Жители Смоленской области внесли в Программу долгосрочных сбережений 840 млн рублей</w:t>
        </w:r>
        <w:r>
          <w:rPr>
            <w:noProof/>
            <w:webHidden/>
          </w:rPr>
          <w:tab/>
        </w:r>
        <w:r>
          <w:rPr>
            <w:noProof/>
            <w:webHidden/>
          </w:rPr>
          <w:fldChar w:fldCharType="begin"/>
        </w:r>
        <w:r>
          <w:rPr>
            <w:noProof/>
            <w:webHidden/>
          </w:rPr>
          <w:instrText xml:space="preserve"> PAGEREF _Toc198706440 \h </w:instrText>
        </w:r>
        <w:r>
          <w:rPr>
            <w:noProof/>
            <w:webHidden/>
          </w:rPr>
        </w:r>
        <w:r>
          <w:rPr>
            <w:noProof/>
            <w:webHidden/>
          </w:rPr>
          <w:fldChar w:fldCharType="separate"/>
        </w:r>
        <w:r w:rsidR="00080DDF">
          <w:rPr>
            <w:noProof/>
            <w:webHidden/>
          </w:rPr>
          <w:t>27</w:t>
        </w:r>
        <w:r>
          <w:rPr>
            <w:noProof/>
            <w:webHidden/>
          </w:rPr>
          <w:fldChar w:fldCharType="end"/>
        </w:r>
      </w:hyperlink>
    </w:p>
    <w:p w14:paraId="1F37EB1A" w14:textId="32D31904" w:rsidR="005159B0" w:rsidRDefault="005159B0">
      <w:pPr>
        <w:pStyle w:val="31"/>
        <w:rPr>
          <w:rFonts w:ascii="Calibri" w:hAnsi="Calibri"/>
          <w:kern w:val="2"/>
        </w:rPr>
      </w:pPr>
      <w:hyperlink w:anchor="_Toc198706441" w:history="1">
        <w:r w:rsidRPr="00F86C3D">
          <w:rPr>
            <w:rStyle w:val="a3"/>
            <w:lang/>
          </w:rPr>
          <w:t>Программа стартовала в начале 2024 года и к апрелю текущего года в нее вступили свыше 23 тысяч жителей Смоленской области. Объем фактических взносов составил 840 млн рублей. В среднем, каждый из жителей региона внес на свой счет 36,5 тысяч рублей.</w:t>
        </w:r>
        <w:r>
          <w:rPr>
            <w:webHidden/>
          </w:rPr>
          <w:tab/>
        </w:r>
        <w:r>
          <w:rPr>
            <w:webHidden/>
          </w:rPr>
          <w:fldChar w:fldCharType="begin"/>
        </w:r>
        <w:r>
          <w:rPr>
            <w:webHidden/>
          </w:rPr>
          <w:instrText xml:space="preserve"> PAGEREF _Toc198706441 \h </w:instrText>
        </w:r>
        <w:r>
          <w:rPr>
            <w:webHidden/>
          </w:rPr>
        </w:r>
        <w:r>
          <w:rPr>
            <w:webHidden/>
          </w:rPr>
          <w:fldChar w:fldCharType="separate"/>
        </w:r>
        <w:r w:rsidR="00080DDF">
          <w:rPr>
            <w:webHidden/>
          </w:rPr>
          <w:t>27</w:t>
        </w:r>
        <w:r>
          <w:rPr>
            <w:webHidden/>
          </w:rPr>
          <w:fldChar w:fldCharType="end"/>
        </w:r>
      </w:hyperlink>
    </w:p>
    <w:p w14:paraId="3F42FEBD" w14:textId="546BEBFF" w:rsidR="005159B0" w:rsidRDefault="005159B0">
      <w:pPr>
        <w:pStyle w:val="21"/>
        <w:tabs>
          <w:tab w:val="right" w:leader="dot" w:pos="9061"/>
        </w:tabs>
        <w:rPr>
          <w:rFonts w:ascii="Calibri" w:hAnsi="Calibri"/>
          <w:noProof/>
          <w:kern w:val="2"/>
        </w:rPr>
      </w:pPr>
      <w:hyperlink w:anchor="_Toc198706442" w:history="1">
        <w:r w:rsidRPr="00F86C3D">
          <w:rPr>
            <w:rStyle w:val="a3"/>
            <w:noProof/>
          </w:rPr>
          <w:t>Финансовое право, 16.05.2025, К вопросу о соотношении страхования и гарантирования в рамках защиты сбережений граждан</w:t>
        </w:r>
        <w:r>
          <w:rPr>
            <w:noProof/>
            <w:webHidden/>
          </w:rPr>
          <w:tab/>
        </w:r>
        <w:r>
          <w:rPr>
            <w:noProof/>
            <w:webHidden/>
          </w:rPr>
          <w:fldChar w:fldCharType="begin"/>
        </w:r>
        <w:r>
          <w:rPr>
            <w:noProof/>
            <w:webHidden/>
          </w:rPr>
          <w:instrText xml:space="preserve"> PAGEREF _Toc198706442 \h </w:instrText>
        </w:r>
        <w:r>
          <w:rPr>
            <w:noProof/>
            <w:webHidden/>
          </w:rPr>
        </w:r>
        <w:r>
          <w:rPr>
            <w:noProof/>
            <w:webHidden/>
          </w:rPr>
          <w:fldChar w:fldCharType="separate"/>
        </w:r>
        <w:r w:rsidR="00080DDF">
          <w:rPr>
            <w:noProof/>
            <w:webHidden/>
          </w:rPr>
          <w:t>28</w:t>
        </w:r>
        <w:r>
          <w:rPr>
            <w:noProof/>
            <w:webHidden/>
          </w:rPr>
          <w:fldChar w:fldCharType="end"/>
        </w:r>
      </w:hyperlink>
    </w:p>
    <w:p w14:paraId="08337EA4" w14:textId="5E236C03" w:rsidR="005159B0" w:rsidRDefault="005159B0">
      <w:pPr>
        <w:pStyle w:val="31"/>
        <w:rPr>
          <w:rFonts w:ascii="Calibri" w:hAnsi="Calibri"/>
          <w:kern w:val="2"/>
        </w:rPr>
      </w:pPr>
      <w:hyperlink w:anchor="_Toc198706443" w:history="1">
        <w:r w:rsidRPr="00F86C3D">
          <w:rPr>
            <w:rStyle w:val="a3"/>
          </w:rPr>
          <w:t>В статье рассматривается взаимосвязь страхования и гарантирования как структурных элементов системы защиты сбережений граждан. Обосновывается вывод о том, что гарантирование, осуществляемое государственной корпорацией «Агентство по страхованию вкладов», представляет собой вид страхования депозитов. Страхование депозитов предлагается квалифицировать как один из механизмов правового гарантирования, т.е. создания правовыми средствами условий, обеспечивающих реализацию гражданами права на возврат сбережений.</w:t>
        </w:r>
        <w:r>
          <w:rPr>
            <w:webHidden/>
          </w:rPr>
          <w:tab/>
        </w:r>
        <w:r>
          <w:rPr>
            <w:webHidden/>
          </w:rPr>
          <w:fldChar w:fldCharType="begin"/>
        </w:r>
        <w:r>
          <w:rPr>
            <w:webHidden/>
          </w:rPr>
          <w:instrText xml:space="preserve"> PAGEREF _Toc198706443 \h </w:instrText>
        </w:r>
        <w:r>
          <w:rPr>
            <w:webHidden/>
          </w:rPr>
        </w:r>
        <w:r>
          <w:rPr>
            <w:webHidden/>
          </w:rPr>
          <w:fldChar w:fldCharType="separate"/>
        </w:r>
        <w:r w:rsidR="00080DDF">
          <w:rPr>
            <w:webHidden/>
          </w:rPr>
          <w:t>28</w:t>
        </w:r>
        <w:r>
          <w:rPr>
            <w:webHidden/>
          </w:rPr>
          <w:fldChar w:fldCharType="end"/>
        </w:r>
      </w:hyperlink>
    </w:p>
    <w:p w14:paraId="3A8E1539" w14:textId="10459CB1" w:rsidR="005159B0" w:rsidRDefault="005159B0">
      <w:pPr>
        <w:pStyle w:val="12"/>
        <w:tabs>
          <w:tab w:val="right" w:leader="dot" w:pos="9061"/>
        </w:tabs>
        <w:rPr>
          <w:rFonts w:ascii="Calibri" w:hAnsi="Calibri"/>
          <w:b w:val="0"/>
          <w:noProof/>
          <w:kern w:val="2"/>
          <w:sz w:val="24"/>
        </w:rPr>
      </w:pPr>
      <w:hyperlink w:anchor="_Toc198706444" w:history="1">
        <w:r w:rsidRPr="00F86C3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_Toc198706444 \h </w:instrText>
        </w:r>
        <w:r>
          <w:rPr>
            <w:noProof/>
            <w:webHidden/>
          </w:rPr>
        </w:r>
        <w:r>
          <w:rPr>
            <w:noProof/>
            <w:webHidden/>
          </w:rPr>
          <w:fldChar w:fldCharType="separate"/>
        </w:r>
        <w:r w:rsidR="00080DDF">
          <w:rPr>
            <w:noProof/>
            <w:webHidden/>
          </w:rPr>
          <w:t>35</w:t>
        </w:r>
        <w:r>
          <w:rPr>
            <w:noProof/>
            <w:webHidden/>
          </w:rPr>
          <w:fldChar w:fldCharType="end"/>
        </w:r>
      </w:hyperlink>
    </w:p>
    <w:p w14:paraId="77D0F5A8" w14:textId="5AFE6617" w:rsidR="005159B0" w:rsidRDefault="005159B0">
      <w:pPr>
        <w:pStyle w:val="21"/>
        <w:tabs>
          <w:tab w:val="right" w:leader="dot" w:pos="9061"/>
        </w:tabs>
        <w:rPr>
          <w:rFonts w:ascii="Calibri" w:hAnsi="Calibri"/>
          <w:noProof/>
          <w:kern w:val="2"/>
        </w:rPr>
      </w:pPr>
      <w:hyperlink w:anchor="_Toc198706445" w:history="1">
        <w:r w:rsidRPr="00F86C3D">
          <w:rPr>
            <w:rStyle w:val="a3"/>
            <w:noProof/>
          </w:rPr>
          <w:t>РИА Новости, 20.05.2025, Госдума приняла закон, уточняющий порядок выплаты пенсий бывшим силовикам и их семьям</w:t>
        </w:r>
        <w:r>
          <w:rPr>
            <w:noProof/>
            <w:webHidden/>
          </w:rPr>
          <w:tab/>
        </w:r>
        <w:r>
          <w:rPr>
            <w:noProof/>
            <w:webHidden/>
          </w:rPr>
          <w:fldChar w:fldCharType="begin"/>
        </w:r>
        <w:r>
          <w:rPr>
            <w:noProof/>
            <w:webHidden/>
          </w:rPr>
          <w:instrText xml:space="preserve"> PAGEREF _Toc198706445 \h </w:instrText>
        </w:r>
        <w:r>
          <w:rPr>
            <w:noProof/>
            <w:webHidden/>
          </w:rPr>
        </w:r>
        <w:r>
          <w:rPr>
            <w:noProof/>
            <w:webHidden/>
          </w:rPr>
          <w:fldChar w:fldCharType="separate"/>
        </w:r>
        <w:r w:rsidR="00080DDF">
          <w:rPr>
            <w:noProof/>
            <w:webHidden/>
          </w:rPr>
          <w:t>35</w:t>
        </w:r>
        <w:r>
          <w:rPr>
            <w:noProof/>
            <w:webHidden/>
          </w:rPr>
          <w:fldChar w:fldCharType="end"/>
        </w:r>
      </w:hyperlink>
    </w:p>
    <w:p w14:paraId="266D38F3" w14:textId="3BFA37CE" w:rsidR="005159B0" w:rsidRDefault="005159B0">
      <w:pPr>
        <w:pStyle w:val="31"/>
        <w:rPr>
          <w:rFonts w:ascii="Calibri" w:hAnsi="Calibri"/>
          <w:kern w:val="2"/>
        </w:rPr>
      </w:pPr>
      <w:hyperlink w:anchor="_Toc198706446" w:history="1">
        <w:r w:rsidRPr="00F86C3D">
          <w:rPr>
            <w:rStyle w:val="a3"/>
          </w:rPr>
          <w:t>Госдума на пленарном заседании приняла во втором и третьем, окончательном чтении законопроект, которым предлагается уточнить порядок выплаты пенсий бывшим силовикам и их семьям.</w:t>
        </w:r>
        <w:r>
          <w:rPr>
            <w:webHidden/>
          </w:rPr>
          <w:tab/>
        </w:r>
        <w:r>
          <w:rPr>
            <w:webHidden/>
          </w:rPr>
          <w:fldChar w:fldCharType="begin"/>
        </w:r>
        <w:r>
          <w:rPr>
            <w:webHidden/>
          </w:rPr>
          <w:instrText xml:space="preserve"> PAGEREF _Toc198706446 \h </w:instrText>
        </w:r>
        <w:r>
          <w:rPr>
            <w:webHidden/>
          </w:rPr>
        </w:r>
        <w:r>
          <w:rPr>
            <w:webHidden/>
          </w:rPr>
          <w:fldChar w:fldCharType="separate"/>
        </w:r>
        <w:r w:rsidR="00080DDF">
          <w:rPr>
            <w:webHidden/>
          </w:rPr>
          <w:t>35</w:t>
        </w:r>
        <w:r>
          <w:rPr>
            <w:webHidden/>
          </w:rPr>
          <w:fldChar w:fldCharType="end"/>
        </w:r>
      </w:hyperlink>
    </w:p>
    <w:p w14:paraId="472E9320" w14:textId="52DBC058" w:rsidR="005159B0" w:rsidRDefault="005159B0">
      <w:pPr>
        <w:pStyle w:val="21"/>
        <w:tabs>
          <w:tab w:val="right" w:leader="dot" w:pos="9061"/>
        </w:tabs>
        <w:rPr>
          <w:rFonts w:ascii="Calibri" w:hAnsi="Calibri"/>
          <w:noProof/>
          <w:kern w:val="2"/>
        </w:rPr>
      </w:pPr>
      <w:hyperlink w:anchor="_Toc198706447" w:history="1">
        <w:r w:rsidRPr="00F86C3D">
          <w:rPr>
            <w:rStyle w:val="a3"/>
            <w:noProof/>
          </w:rPr>
          <w:t>РИА Новости, 20.05.2025, Миронов призвал повысить работающим пенсионерам пенсии</w:t>
        </w:r>
        <w:r>
          <w:rPr>
            <w:noProof/>
            <w:webHidden/>
          </w:rPr>
          <w:tab/>
        </w:r>
        <w:r>
          <w:rPr>
            <w:noProof/>
            <w:webHidden/>
          </w:rPr>
          <w:fldChar w:fldCharType="begin"/>
        </w:r>
        <w:r>
          <w:rPr>
            <w:noProof/>
            <w:webHidden/>
          </w:rPr>
          <w:instrText xml:space="preserve"> PAGEREF _Toc198706447 \h </w:instrText>
        </w:r>
        <w:r>
          <w:rPr>
            <w:noProof/>
            <w:webHidden/>
          </w:rPr>
        </w:r>
        <w:r>
          <w:rPr>
            <w:noProof/>
            <w:webHidden/>
          </w:rPr>
          <w:fldChar w:fldCharType="separate"/>
        </w:r>
        <w:r w:rsidR="00080DDF">
          <w:rPr>
            <w:noProof/>
            <w:webHidden/>
          </w:rPr>
          <w:t>35</w:t>
        </w:r>
        <w:r>
          <w:rPr>
            <w:noProof/>
            <w:webHidden/>
          </w:rPr>
          <w:fldChar w:fldCharType="end"/>
        </w:r>
      </w:hyperlink>
    </w:p>
    <w:p w14:paraId="60CF0C16" w14:textId="603A6E17" w:rsidR="005159B0" w:rsidRDefault="005159B0">
      <w:pPr>
        <w:pStyle w:val="31"/>
        <w:rPr>
          <w:rFonts w:ascii="Calibri" w:hAnsi="Calibri"/>
          <w:kern w:val="2"/>
        </w:rPr>
      </w:pPr>
      <w:hyperlink w:anchor="_Toc198706448" w:history="1">
        <w:r w:rsidRPr="00F86C3D">
          <w:rPr>
            <w:rStyle w:val="a3"/>
          </w:rPr>
          <w:t>Лидер партии "Справедливая Россия - За правду", депутат Госдумы Сергей Миронов в беседе с РИА Новости заявил о необходимости повысить работающим пенсионерам пенсии с учетом пропущенных восьми лет индексации.</w:t>
        </w:r>
        <w:r>
          <w:rPr>
            <w:webHidden/>
          </w:rPr>
          <w:tab/>
        </w:r>
        <w:r>
          <w:rPr>
            <w:webHidden/>
          </w:rPr>
          <w:fldChar w:fldCharType="begin"/>
        </w:r>
        <w:r>
          <w:rPr>
            <w:webHidden/>
          </w:rPr>
          <w:instrText xml:space="preserve"> PAGEREF _Toc198706448 \h </w:instrText>
        </w:r>
        <w:r>
          <w:rPr>
            <w:webHidden/>
          </w:rPr>
        </w:r>
        <w:r>
          <w:rPr>
            <w:webHidden/>
          </w:rPr>
          <w:fldChar w:fldCharType="separate"/>
        </w:r>
        <w:r w:rsidR="00080DDF">
          <w:rPr>
            <w:webHidden/>
          </w:rPr>
          <w:t>35</w:t>
        </w:r>
        <w:r>
          <w:rPr>
            <w:webHidden/>
          </w:rPr>
          <w:fldChar w:fldCharType="end"/>
        </w:r>
      </w:hyperlink>
    </w:p>
    <w:p w14:paraId="020FA38E" w14:textId="1E24CC6D" w:rsidR="005159B0" w:rsidRDefault="005159B0">
      <w:pPr>
        <w:pStyle w:val="21"/>
        <w:tabs>
          <w:tab w:val="right" w:leader="dot" w:pos="9061"/>
        </w:tabs>
        <w:rPr>
          <w:rFonts w:ascii="Calibri" w:hAnsi="Calibri"/>
          <w:noProof/>
          <w:kern w:val="2"/>
        </w:rPr>
      </w:pPr>
      <w:hyperlink w:anchor="_Toc198706449" w:history="1">
        <w:r w:rsidRPr="00F86C3D">
          <w:rPr>
            <w:rStyle w:val="a3"/>
            <w:noProof/>
          </w:rPr>
          <w:t>ТАСС, 19.05.2025, В ГД предложили три года обеспечивать выплатой на жилье полицейских пенсионеров</w:t>
        </w:r>
        <w:r>
          <w:rPr>
            <w:noProof/>
            <w:webHidden/>
          </w:rPr>
          <w:tab/>
        </w:r>
        <w:r>
          <w:rPr>
            <w:noProof/>
            <w:webHidden/>
          </w:rPr>
          <w:fldChar w:fldCharType="begin"/>
        </w:r>
        <w:r>
          <w:rPr>
            <w:noProof/>
            <w:webHidden/>
          </w:rPr>
          <w:instrText xml:space="preserve"> PAGEREF _Toc198706449 \h </w:instrText>
        </w:r>
        <w:r>
          <w:rPr>
            <w:noProof/>
            <w:webHidden/>
          </w:rPr>
        </w:r>
        <w:r>
          <w:rPr>
            <w:noProof/>
            <w:webHidden/>
          </w:rPr>
          <w:fldChar w:fldCharType="separate"/>
        </w:r>
        <w:r w:rsidR="00080DDF">
          <w:rPr>
            <w:noProof/>
            <w:webHidden/>
          </w:rPr>
          <w:t>36</w:t>
        </w:r>
        <w:r>
          <w:rPr>
            <w:noProof/>
            <w:webHidden/>
          </w:rPr>
          <w:fldChar w:fldCharType="end"/>
        </w:r>
      </w:hyperlink>
    </w:p>
    <w:p w14:paraId="2D021FDB" w14:textId="4E3B5285" w:rsidR="005159B0" w:rsidRDefault="005159B0">
      <w:pPr>
        <w:pStyle w:val="31"/>
        <w:rPr>
          <w:rFonts w:ascii="Calibri" w:hAnsi="Calibri"/>
          <w:kern w:val="2"/>
        </w:rPr>
      </w:pPr>
      <w:hyperlink w:anchor="_Toc198706450" w:history="1">
        <w:r w:rsidRPr="00F86C3D">
          <w:rPr>
            <w:rStyle w:val="a3"/>
          </w:rPr>
          <w:t>Группа депутатов от ЛДПР во главе с лидером партии Леонидом Слуцким разработала законопроект, которым предлагается обеспечивать полицейских пенсионеров единовременной социальной выплатой для приобретения или строительства жилья в течение трех лет. Документ есть в распоряжении ТАСС.</w:t>
        </w:r>
        <w:r>
          <w:rPr>
            <w:webHidden/>
          </w:rPr>
          <w:tab/>
        </w:r>
        <w:r>
          <w:rPr>
            <w:webHidden/>
          </w:rPr>
          <w:fldChar w:fldCharType="begin"/>
        </w:r>
        <w:r>
          <w:rPr>
            <w:webHidden/>
          </w:rPr>
          <w:instrText xml:space="preserve"> PAGEREF _Toc198706450 \h </w:instrText>
        </w:r>
        <w:r>
          <w:rPr>
            <w:webHidden/>
          </w:rPr>
        </w:r>
        <w:r>
          <w:rPr>
            <w:webHidden/>
          </w:rPr>
          <w:fldChar w:fldCharType="separate"/>
        </w:r>
        <w:r w:rsidR="00080DDF">
          <w:rPr>
            <w:webHidden/>
          </w:rPr>
          <w:t>36</w:t>
        </w:r>
        <w:r>
          <w:rPr>
            <w:webHidden/>
          </w:rPr>
          <w:fldChar w:fldCharType="end"/>
        </w:r>
      </w:hyperlink>
    </w:p>
    <w:p w14:paraId="458CE0EA" w14:textId="3C7ABB2A" w:rsidR="005159B0" w:rsidRDefault="005159B0">
      <w:pPr>
        <w:pStyle w:val="21"/>
        <w:tabs>
          <w:tab w:val="right" w:leader="dot" w:pos="9061"/>
        </w:tabs>
        <w:rPr>
          <w:rFonts w:ascii="Calibri" w:hAnsi="Calibri"/>
          <w:noProof/>
          <w:kern w:val="2"/>
        </w:rPr>
      </w:pPr>
      <w:hyperlink w:anchor="_Toc198706451" w:history="1">
        <w:r w:rsidRPr="00F86C3D">
          <w:rPr>
            <w:rStyle w:val="a3"/>
            <w:noProof/>
          </w:rPr>
          <w:t>ТАСС, 19.05.2025, Депутат ГД предложил механизм увеличения пенсий многодетным матерям</w:t>
        </w:r>
        <w:r>
          <w:rPr>
            <w:noProof/>
            <w:webHidden/>
          </w:rPr>
          <w:tab/>
        </w:r>
        <w:r>
          <w:rPr>
            <w:noProof/>
            <w:webHidden/>
          </w:rPr>
          <w:fldChar w:fldCharType="begin"/>
        </w:r>
        <w:r>
          <w:rPr>
            <w:noProof/>
            <w:webHidden/>
          </w:rPr>
          <w:instrText xml:space="preserve"> PAGEREF _Toc198706451 \h </w:instrText>
        </w:r>
        <w:r>
          <w:rPr>
            <w:noProof/>
            <w:webHidden/>
          </w:rPr>
        </w:r>
        <w:r>
          <w:rPr>
            <w:noProof/>
            <w:webHidden/>
          </w:rPr>
          <w:fldChar w:fldCharType="separate"/>
        </w:r>
        <w:r w:rsidR="00080DDF">
          <w:rPr>
            <w:noProof/>
            <w:webHidden/>
          </w:rPr>
          <w:t>37</w:t>
        </w:r>
        <w:r>
          <w:rPr>
            <w:noProof/>
            <w:webHidden/>
          </w:rPr>
          <w:fldChar w:fldCharType="end"/>
        </w:r>
      </w:hyperlink>
    </w:p>
    <w:p w14:paraId="489D3F02" w14:textId="671F870B" w:rsidR="005159B0" w:rsidRDefault="005159B0">
      <w:pPr>
        <w:pStyle w:val="31"/>
        <w:rPr>
          <w:rFonts w:ascii="Calibri" w:hAnsi="Calibri"/>
          <w:kern w:val="2"/>
        </w:rPr>
      </w:pPr>
      <w:hyperlink w:anchor="_Toc198706452" w:history="1">
        <w:r w:rsidRPr="00F86C3D">
          <w:rPr>
            <w:rStyle w:val="a3"/>
          </w:rPr>
          <w:t>Председатель комитета Госдумы по вопросам собственности, земельным и имущественным отношениям, кандидат экономических наук Сергей Гаврилов (фракция КПРФ) предлагает существенно повысить пенсии многодетным матерям, включив весь декретный отпуск в пенсионный стаж, а также увеличить пенсионные баллы за третьего и последующих детей. Об этом он рассказал ТАСС.</w:t>
        </w:r>
        <w:r>
          <w:rPr>
            <w:webHidden/>
          </w:rPr>
          <w:tab/>
        </w:r>
        <w:r>
          <w:rPr>
            <w:webHidden/>
          </w:rPr>
          <w:fldChar w:fldCharType="begin"/>
        </w:r>
        <w:r>
          <w:rPr>
            <w:webHidden/>
          </w:rPr>
          <w:instrText xml:space="preserve"> PAGEREF _Toc198706452 \h </w:instrText>
        </w:r>
        <w:r>
          <w:rPr>
            <w:webHidden/>
          </w:rPr>
        </w:r>
        <w:r>
          <w:rPr>
            <w:webHidden/>
          </w:rPr>
          <w:fldChar w:fldCharType="separate"/>
        </w:r>
        <w:r w:rsidR="00080DDF">
          <w:rPr>
            <w:webHidden/>
          </w:rPr>
          <w:t>37</w:t>
        </w:r>
        <w:r>
          <w:rPr>
            <w:webHidden/>
          </w:rPr>
          <w:fldChar w:fldCharType="end"/>
        </w:r>
      </w:hyperlink>
    </w:p>
    <w:p w14:paraId="53870CF0" w14:textId="112C5D96" w:rsidR="005159B0" w:rsidRDefault="005159B0">
      <w:pPr>
        <w:pStyle w:val="21"/>
        <w:tabs>
          <w:tab w:val="right" w:leader="dot" w:pos="9061"/>
        </w:tabs>
        <w:rPr>
          <w:rFonts w:ascii="Calibri" w:hAnsi="Calibri"/>
          <w:noProof/>
          <w:kern w:val="2"/>
        </w:rPr>
      </w:pPr>
      <w:hyperlink w:anchor="_Toc198706453" w:history="1">
        <w:r w:rsidRPr="00F86C3D">
          <w:rPr>
            <w:rStyle w:val="a3"/>
            <w:noProof/>
          </w:rPr>
          <w:t>РИА Новости, 21.05.2025, Стал известен средний размер надбавки к пенсии у госслужащих</w:t>
        </w:r>
        <w:r>
          <w:rPr>
            <w:noProof/>
            <w:webHidden/>
          </w:rPr>
          <w:tab/>
        </w:r>
        <w:r>
          <w:rPr>
            <w:noProof/>
            <w:webHidden/>
          </w:rPr>
          <w:fldChar w:fldCharType="begin"/>
        </w:r>
        <w:r>
          <w:rPr>
            <w:noProof/>
            <w:webHidden/>
          </w:rPr>
          <w:instrText xml:space="preserve"> PAGEREF _Toc198706453 \h </w:instrText>
        </w:r>
        <w:r>
          <w:rPr>
            <w:noProof/>
            <w:webHidden/>
          </w:rPr>
        </w:r>
        <w:r>
          <w:rPr>
            <w:noProof/>
            <w:webHidden/>
          </w:rPr>
          <w:fldChar w:fldCharType="separate"/>
        </w:r>
        <w:r w:rsidR="00080DDF">
          <w:rPr>
            <w:noProof/>
            <w:webHidden/>
          </w:rPr>
          <w:t>38</w:t>
        </w:r>
        <w:r>
          <w:rPr>
            <w:noProof/>
            <w:webHidden/>
          </w:rPr>
          <w:fldChar w:fldCharType="end"/>
        </w:r>
      </w:hyperlink>
    </w:p>
    <w:p w14:paraId="7F082B86" w14:textId="4E95A03B" w:rsidR="005159B0" w:rsidRDefault="005159B0">
      <w:pPr>
        <w:pStyle w:val="31"/>
        <w:rPr>
          <w:rFonts w:ascii="Calibri" w:hAnsi="Calibri"/>
          <w:kern w:val="2"/>
        </w:rPr>
      </w:pPr>
      <w:hyperlink w:anchor="_Toc198706454" w:history="1">
        <w:r w:rsidRPr="00F86C3D">
          <w:rPr>
            <w:rStyle w:val="a3"/>
          </w:rPr>
          <w:t>Средний размер пенсий по государственному пенсионному обеспечению, который получают государственные гражданские служащие при выходе на страховую пенсию по стажу и достижении стажа по выслуге лет, составил почти 15 тысяч рублей в начале этого года, следует из данных Социального фонда России, с которыми ознакомилось РИА Новости.</w:t>
        </w:r>
        <w:r>
          <w:rPr>
            <w:webHidden/>
          </w:rPr>
          <w:tab/>
        </w:r>
        <w:r>
          <w:rPr>
            <w:webHidden/>
          </w:rPr>
          <w:fldChar w:fldCharType="begin"/>
        </w:r>
        <w:r>
          <w:rPr>
            <w:webHidden/>
          </w:rPr>
          <w:instrText xml:space="preserve"> PAGEREF _Toc198706454 \h </w:instrText>
        </w:r>
        <w:r>
          <w:rPr>
            <w:webHidden/>
          </w:rPr>
        </w:r>
        <w:r>
          <w:rPr>
            <w:webHidden/>
          </w:rPr>
          <w:fldChar w:fldCharType="separate"/>
        </w:r>
        <w:r w:rsidR="00080DDF">
          <w:rPr>
            <w:webHidden/>
          </w:rPr>
          <w:t>38</w:t>
        </w:r>
        <w:r>
          <w:rPr>
            <w:webHidden/>
          </w:rPr>
          <w:fldChar w:fldCharType="end"/>
        </w:r>
      </w:hyperlink>
    </w:p>
    <w:p w14:paraId="777AB9CC" w14:textId="36EA244E" w:rsidR="005159B0" w:rsidRDefault="005159B0">
      <w:pPr>
        <w:pStyle w:val="21"/>
        <w:tabs>
          <w:tab w:val="right" w:leader="dot" w:pos="9061"/>
        </w:tabs>
        <w:rPr>
          <w:rFonts w:ascii="Calibri" w:hAnsi="Calibri"/>
          <w:noProof/>
          <w:kern w:val="2"/>
        </w:rPr>
      </w:pPr>
      <w:hyperlink w:anchor="_Toc198706455" w:history="1">
        <w:r w:rsidRPr="00F86C3D">
          <w:rPr>
            <w:rStyle w:val="a3"/>
            <w:noProof/>
          </w:rPr>
          <w:t>Добро.Медиа, 19.05.2025, Повышение пенсии в 2025 году: кто и когда получит больше?</w:t>
        </w:r>
        <w:r>
          <w:rPr>
            <w:noProof/>
            <w:webHidden/>
          </w:rPr>
          <w:tab/>
        </w:r>
        <w:r>
          <w:rPr>
            <w:noProof/>
            <w:webHidden/>
          </w:rPr>
          <w:fldChar w:fldCharType="begin"/>
        </w:r>
        <w:r>
          <w:rPr>
            <w:noProof/>
            <w:webHidden/>
          </w:rPr>
          <w:instrText xml:space="preserve"> PAGEREF _Toc198706455 \h </w:instrText>
        </w:r>
        <w:r>
          <w:rPr>
            <w:noProof/>
            <w:webHidden/>
          </w:rPr>
        </w:r>
        <w:r>
          <w:rPr>
            <w:noProof/>
            <w:webHidden/>
          </w:rPr>
          <w:fldChar w:fldCharType="separate"/>
        </w:r>
        <w:r w:rsidR="00080DDF">
          <w:rPr>
            <w:noProof/>
            <w:webHidden/>
          </w:rPr>
          <w:t>38</w:t>
        </w:r>
        <w:r>
          <w:rPr>
            <w:noProof/>
            <w:webHidden/>
          </w:rPr>
          <w:fldChar w:fldCharType="end"/>
        </w:r>
      </w:hyperlink>
    </w:p>
    <w:p w14:paraId="3A36CCB5" w14:textId="6F2BA746" w:rsidR="005159B0" w:rsidRDefault="005159B0">
      <w:pPr>
        <w:pStyle w:val="31"/>
        <w:rPr>
          <w:rFonts w:ascii="Calibri" w:hAnsi="Calibri"/>
          <w:kern w:val="2"/>
        </w:rPr>
      </w:pPr>
      <w:hyperlink w:anchor="_Toc198706456" w:history="1">
        <w:r w:rsidRPr="00F86C3D">
          <w:rPr>
            <w:rStyle w:val="a3"/>
          </w:rPr>
          <w:t>Член комитета Госдумы по труду, социальной политике и делам ветеранов Светлана Бессараб рассказала о предстоящих изменениях в системе пенсионного обеспечения. По её словам, с 1 августа 2025 года работающие пенсионеры смогут получать больше.</w:t>
        </w:r>
        <w:r>
          <w:rPr>
            <w:webHidden/>
          </w:rPr>
          <w:tab/>
        </w:r>
        <w:r>
          <w:rPr>
            <w:webHidden/>
          </w:rPr>
          <w:fldChar w:fldCharType="begin"/>
        </w:r>
        <w:r>
          <w:rPr>
            <w:webHidden/>
          </w:rPr>
          <w:instrText xml:space="preserve"> PAGEREF _Toc198706456 \h </w:instrText>
        </w:r>
        <w:r>
          <w:rPr>
            <w:webHidden/>
          </w:rPr>
        </w:r>
        <w:r>
          <w:rPr>
            <w:webHidden/>
          </w:rPr>
          <w:fldChar w:fldCharType="separate"/>
        </w:r>
        <w:r w:rsidR="00080DDF">
          <w:rPr>
            <w:webHidden/>
          </w:rPr>
          <w:t>38</w:t>
        </w:r>
        <w:r>
          <w:rPr>
            <w:webHidden/>
          </w:rPr>
          <w:fldChar w:fldCharType="end"/>
        </w:r>
      </w:hyperlink>
    </w:p>
    <w:p w14:paraId="6358107F" w14:textId="0A5131AC" w:rsidR="005159B0" w:rsidRDefault="005159B0">
      <w:pPr>
        <w:pStyle w:val="21"/>
        <w:tabs>
          <w:tab w:val="right" w:leader="dot" w:pos="9061"/>
        </w:tabs>
        <w:rPr>
          <w:rFonts w:ascii="Calibri" w:hAnsi="Calibri"/>
          <w:noProof/>
          <w:kern w:val="2"/>
        </w:rPr>
      </w:pPr>
      <w:hyperlink w:anchor="_Toc198706457" w:history="1">
        <w:r w:rsidRPr="00F86C3D">
          <w:rPr>
            <w:rStyle w:val="a3"/>
            <w:noProof/>
          </w:rPr>
          <w:t>Inva.news, 20.05.2025, В Госдуме предложили доплачивать пенсионерам за всех иждивенцев</w:t>
        </w:r>
        <w:r>
          <w:rPr>
            <w:noProof/>
            <w:webHidden/>
          </w:rPr>
          <w:tab/>
        </w:r>
        <w:r>
          <w:rPr>
            <w:noProof/>
            <w:webHidden/>
          </w:rPr>
          <w:fldChar w:fldCharType="begin"/>
        </w:r>
        <w:r>
          <w:rPr>
            <w:noProof/>
            <w:webHidden/>
          </w:rPr>
          <w:instrText xml:space="preserve"> PAGEREF _Toc198706457 \h </w:instrText>
        </w:r>
        <w:r>
          <w:rPr>
            <w:noProof/>
            <w:webHidden/>
          </w:rPr>
        </w:r>
        <w:r>
          <w:rPr>
            <w:noProof/>
            <w:webHidden/>
          </w:rPr>
          <w:fldChar w:fldCharType="separate"/>
        </w:r>
        <w:r w:rsidR="00080DDF">
          <w:rPr>
            <w:noProof/>
            <w:webHidden/>
          </w:rPr>
          <w:t>39</w:t>
        </w:r>
        <w:r>
          <w:rPr>
            <w:noProof/>
            <w:webHidden/>
          </w:rPr>
          <w:fldChar w:fldCharType="end"/>
        </w:r>
      </w:hyperlink>
    </w:p>
    <w:p w14:paraId="447DC2AF" w14:textId="4A1385C3" w:rsidR="005159B0" w:rsidRDefault="005159B0">
      <w:pPr>
        <w:pStyle w:val="31"/>
        <w:rPr>
          <w:rFonts w:ascii="Calibri" w:hAnsi="Calibri"/>
          <w:kern w:val="2"/>
        </w:rPr>
      </w:pPr>
      <w:hyperlink w:anchor="_Toc198706458" w:history="1">
        <w:r w:rsidRPr="00F86C3D">
          <w:rPr>
            <w:rStyle w:val="a3"/>
          </w:rPr>
          <w:t>Ярослав Нилов, глава думского Комитета по труду, социальной политике и делам ветеранов, инициировал законопроект, направленный на отмену лимита иждивенцев, дающих право на надбавку к страховой пенсии. Данная законодательная инициатива была представлена на рассмотрение палаты 19 мая. Предлагаемые поправки затрагивают федеральные законы, регулирующие государственное пенсионное обеспечение и страховые пенсии в Российской Федерации.</w:t>
        </w:r>
        <w:r>
          <w:rPr>
            <w:webHidden/>
          </w:rPr>
          <w:tab/>
        </w:r>
        <w:r>
          <w:rPr>
            <w:webHidden/>
          </w:rPr>
          <w:fldChar w:fldCharType="begin"/>
        </w:r>
        <w:r>
          <w:rPr>
            <w:webHidden/>
          </w:rPr>
          <w:instrText xml:space="preserve"> PAGEREF _Toc198706458 \h </w:instrText>
        </w:r>
        <w:r>
          <w:rPr>
            <w:webHidden/>
          </w:rPr>
        </w:r>
        <w:r>
          <w:rPr>
            <w:webHidden/>
          </w:rPr>
          <w:fldChar w:fldCharType="separate"/>
        </w:r>
        <w:r w:rsidR="00080DDF">
          <w:rPr>
            <w:webHidden/>
          </w:rPr>
          <w:t>39</w:t>
        </w:r>
        <w:r>
          <w:rPr>
            <w:webHidden/>
          </w:rPr>
          <w:fldChar w:fldCharType="end"/>
        </w:r>
      </w:hyperlink>
    </w:p>
    <w:p w14:paraId="27A298A7" w14:textId="03A032E8" w:rsidR="005159B0" w:rsidRDefault="005159B0">
      <w:pPr>
        <w:pStyle w:val="21"/>
        <w:tabs>
          <w:tab w:val="right" w:leader="dot" w:pos="9061"/>
        </w:tabs>
        <w:rPr>
          <w:rFonts w:ascii="Calibri" w:hAnsi="Calibri"/>
          <w:noProof/>
          <w:kern w:val="2"/>
        </w:rPr>
      </w:pPr>
      <w:hyperlink w:anchor="_Toc198706459" w:history="1">
        <w:r w:rsidRPr="00F86C3D">
          <w:rPr>
            <w:rStyle w:val="a3"/>
            <w:noProof/>
          </w:rPr>
          <w:t>Конкурент, 20.05.2025, Лучше продолжать работать. Подсчитано, сколько россияне теряют на пенсии</w:t>
        </w:r>
        <w:r>
          <w:rPr>
            <w:noProof/>
            <w:webHidden/>
          </w:rPr>
          <w:tab/>
        </w:r>
        <w:r>
          <w:rPr>
            <w:noProof/>
            <w:webHidden/>
          </w:rPr>
          <w:fldChar w:fldCharType="begin"/>
        </w:r>
        <w:r>
          <w:rPr>
            <w:noProof/>
            <w:webHidden/>
          </w:rPr>
          <w:instrText xml:space="preserve"> PAGEREF _Toc198706459 \h </w:instrText>
        </w:r>
        <w:r>
          <w:rPr>
            <w:noProof/>
            <w:webHidden/>
          </w:rPr>
        </w:r>
        <w:r>
          <w:rPr>
            <w:noProof/>
            <w:webHidden/>
          </w:rPr>
          <w:fldChar w:fldCharType="separate"/>
        </w:r>
        <w:r w:rsidR="00080DDF">
          <w:rPr>
            <w:noProof/>
            <w:webHidden/>
          </w:rPr>
          <w:t>40</w:t>
        </w:r>
        <w:r>
          <w:rPr>
            <w:noProof/>
            <w:webHidden/>
          </w:rPr>
          <w:fldChar w:fldCharType="end"/>
        </w:r>
      </w:hyperlink>
    </w:p>
    <w:p w14:paraId="23C719C8" w14:textId="736459E7" w:rsidR="005159B0" w:rsidRDefault="005159B0">
      <w:pPr>
        <w:pStyle w:val="31"/>
        <w:rPr>
          <w:rFonts w:ascii="Calibri" w:hAnsi="Calibri"/>
          <w:kern w:val="2"/>
        </w:rPr>
      </w:pPr>
      <w:hyperlink w:anchor="_Toc198706460" w:history="1">
        <w:r w:rsidRPr="00F86C3D">
          <w:rPr>
            <w:rStyle w:val="a3"/>
          </w:rPr>
          <w:t>Соотношение средней пенсии и зарплаты в России значительно ниже рекомендуемых Международной организацией труда и имеет тенденцию к сокращению на фоне опережающего роста зарплат, особенно в последние три года.</w:t>
        </w:r>
        <w:r>
          <w:rPr>
            <w:webHidden/>
          </w:rPr>
          <w:tab/>
        </w:r>
        <w:r>
          <w:rPr>
            <w:webHidden/>
          </w:rPr>
          <w:fldChar w:fldCharType="begin"/>
        </w:r>
        <w:r>
          <w:rPr>
            <w:webHidden/>
          </w:rPr>
          <w:instrText xml:space="preserve"> PAGEREF _Toc198706460 \h </w:instrText>
        </w:r>
        <w:r>
          <w:rPr>
            <w:webHidden/>
          </w:rPr>
        </w:r>
        <w:r>
          <w:rPr>
            <w:webHidden/>
          </w:rPr>
          <w:fldChar w:fldCharType="separate"/>
        </w:r>
        <w:r w:rsidR="00080DDF">
          <w:rPr>
            <w:webHidden/>
          </w:rPr>
          <w:t>40</w:t>
        </w:r>
        <w:r>
          <w:rPr>
            <w:webHidden/>
          </w:rPr>
          <w:fldChar w:fldCharType="end"/>
        </w:r>
      </w:hyperlink>
    </w:p>
    <w:p w14:paraId="2834E2B4" w14:textId="23287FD2" w:rsidR="005159B0" w:rsidRDefault="005159B0">
      <w:pPr>
        <w:pStyle w:val="21"/>
        <w:tabs>
          <w:tab w:val="right" w:leader="dot" w:pos="9061"/>
        </w:tabs>
        <w:rPr>
          <w:rFonts w:ascii="Calibri" w:hAnsi="Calibri"/>
          <w:noProof/>
          <w:kern w:val="2"/>
        </w:rPr>
      </w:pPr>
      <w:hyperlink w:anchor="_Toc198706461" w:history="1">
        <w:r w:rsidRPr="00F86C3D">
          <w:rPr>
            <w:rStyle w:val="a3"/>
            <w:noProof/>
          </w:rPr>
          <w:t>Пенсия.pro, 20.05.2025, Как пенсионеру найти высокооплачиваемую работу: все варианты</w:t>
        </w:r>
        <w:r>
          <w:rPr>
            <w:noProof/>
            <w:webHidden/>
          </w:rPr>
          <w:tab/>
        </w:r>
        <w:r>
          <w:rPr>
            <w:noProof/>
            <w:webHidden/>
          </w:rPr>
          <w:fldChar w:fldCharType="begin"/>
        </w:r>
        <w:r>
          <w:rPr>
            <w:noProof/>
            <w:webHidden/>
          </w:rPr>
          <w:instrText xml:space="preserve"> PAGEREF _Toc198706461 \h </w:instrText>
        </w:r>
        <w:r>
          <w:rPr>
            <w:noProof/>
            <w:webHidden/>
          </w:rPr>
        </w:r>
        <w:r>
          <w:rPr>
            <w:noProof/>
            <w:webHidden/>
          </w:rPr>
          <w:fldChar w:fldCharType="separate"/>
        </w:r>
        <w:r w:rsidR="00080DDF">
          <w:rPr>
            <w:noProof/>
            <w:webHidden/>
          </w:rPr>
          <w:t>40</w:t>
        </w:r>
        <w:r>
          <w:rPr>
            <w:noProof/>
            <w:webHidden/>
          </w:rPr>
          <w:fldChar w:fldCharType="end"/>
        </w:r>
      </w:hyperlink>
    </w:p>
    <w:p w14:paraId="0FE9CD17" w14:textId="4E091A21" w:rsidR="005159B0" w:rsidRDefault="005159B0">
      <w:pPr>
        <w:pStyle w:val="31"/>
        <w:rPr>
          <w:rFonts w:ascii="Calibri" w:hAnsi="Calibri"/>
          <w:kern w:val="2"/>
        </w:rPr>
      </w:pPr>
      <w:hyperlink w:anchor="_Toc198706462" w:history="1">
        <w:r w:rsidRPr="00F86C3D">
          <w:rPr>
            <w:rStyle w:val="a3"/>
          </w:rPr>
          <w:t>Однажды министр финансов Антон Силуанов сказал, что пенсионеры не проявляют желания работать, поскольку им индексируют пенсии, а предложения от работодателей не всегда соответствуют желанной зарплате. Вопрос пенсионерам: вам точно хватает проиндексированной пенсии? Точно не хочется пойти работать, в идеале не дворником или сторожем? Есть способы найти интересную и хорошо оплачиваемую работу. «Пенсия ПРО» объясняет.</w:t>
        </w:r>
        <w:r>
          <w:rPr>
            <w:webHidden/>
          </w:rPr>
          <w:tab/>
        </w:r>
        <w:r>
          <w:rPr>
            <w:webHidden/>
          </w:rPr>
          <w:fldChar w:fldCharType="begin"/>
        </w:r>
        <w:r>
          <w:rPr>
            <w:webHidden/>
          </w:rPr>
          <w:instrText xml:space="preserve"> PAGEREF _Toc198706462 \h </w:instrText>
        </w:r>
        <w:r>
          <w:rPr>
            <w:webHidden/>
          </w:rPr>
        </w:r>
        <w:r>
          <w:rPr>
            <w:webHidden/>
          </w:rPr>
          <w:fldChar w:fldCharType="separate"/>
        </w:r>
        <w:r w:rsidR="00080DDF">
          <w:rPr>
            <w:webHidden/>
          </w:rPr>
          <w:t>40</w:t>
        </w:r>
        <w:r>
          <w:rPr>
            <w:webHidden/>
          </w:rPr>
          <w:fldChar w:fldCharType="end"/>
        </w:r>
      </w:hyperlink>
    </w:p>
    <w:p w14:paraId="176D9997" w14:textId="77144B95" w:rsidR="005159B0" w:rsidRDefault="005159B0">
      <w:pPr>
        <w:pStyle w:val="21"/>
        <w:tabs>
          <w:tab w:val="right" w:leader="dot" w:pos="9061"/>
        </w:tabs>
        <w:rPr>
          <w:rFonts w:ascii="Calibri" w:hAnsi="Calibri"/>
          <w:noProof/>
          <w:kern w:val="2"/>
        </w:rPr>
      </w:pPr>
      <w:hyperlink w:anchor="_Toc198706463" w:history="1">
        <w:r w:rsidRPr="00F86C3D">
          <w:rPr>
            <w:rStyle w:val="a3"/>
            <w:noProof/>
          </w:rPr>
          <w:t>Банки.Ру, 20.05.2025, Повышенную пенсию с июня начнут получать сразу несколько категорий пенсионеров</w:t>
        </w:r>
        <w:r>
          <w:rPr>
            <w:noProof/>
            <w:webHidden/>
          </w:rPr>
          <w:tab/>
        </w:r>
        <w:r>
          <w:rPr>
            <w:noProof/>
            <w:webHidden/>
          </w:rPr>
          <w:fldChar w:fldCharType="begin"/>
        </w:r>
        <w:r>
          <w:rPr>
            <w:noProof/>
            <w:webHidden/>
          </w:rPr>
          <w:instrText xml:space="preserve"> PAGEREF _Toc198706463 \h </w:instrText>
        </w:r>
        <w:r>
          <w:rPr>
            <w:noProof/>
            <w:webHidden/>
          </w:rPr>
        </w:r>
        <w:r>
          <w:rPr>
            <w:noProof/>
            <w:webHidden/>
          </w:rPr>
          <w:fldChar w:fldCharType="separate"/>
        </w:r>
        <w:r w:rsidR="00080DDF">
          <w:rPr>
            <w:noProof/>
            <w:webHidden/>
          </w:rPr>
          <w:t>44</w:t>
        </w:r>
        <w:r>
          <w:rPr>
            <w:noProof/>
            <w:webHidden/>
          </w:rPr>
          <w:fldChar w:fldCharType="end"/>
        </w:r>
      </w:hyperlink>
    </w:p>
    <w:p w14:paraId="62A9EC1A" w14:textId="23F73E2A" w:rsidR="005159B0" w:rsidRDefault="005159B0">
      <w:pPr>
        <w:pStyle w:val="31"/>
        <w:rPr>
          <w:rFonts w:ascii="Calibri" w:hAnsi="Calibri"/>
          <w:kern w:val="2"/>
        </w:rPr>
      </w:pPr>
      <w:hyperlink w:anchor="_Toc198706464" w:history="1">
        <w:r w:rsidRPr="00F86C3D">
          <w:rPr>
            <w:rStyle w:val="a3"/>
          </w:rPr>
          <w:t>С июня 2025 года повышенную пенсию начнут получать сразу несколько категорий пенсионеров. В частности, прибавка положена пожилым людям, получившим инвалидность I группы, а также россиянам, которым исполнилось 80 лет.</w:t>
        </w:r>
        <w:r>
          <w:rPr>
            <w:webHidden/>
          </w:rPr>
          <w:tab/>
        </w:r>
        <w:r>
          <w:rPr>
            <w:webHidden/>
          </w:rPr>
          <w:fldChar w:fldCharType="begin"/>
        </w:r>
        <w:r>
          <w:rPr>
            <w:webHidden/>
          </w:rPr>
          <w:instrText xml:space="preserve"> PAGEREF _Toc198706464 \h </w:instrText>
        </w:r>
        <w:r>
          <w:rPr>
            <w:webHidden/>
          </w:rPr>
        </w:r>
        <w:r>
          <w:rPr>
            <w:webHidden/>
          </w:rPr>
          <w:fldChar w:fldCharType="separate"/>
        </w:r>
        <w:r w:rsidR="00080DDF">
          <w:rPr>
            <w:webHidden/>
          </w:rPr>
          <w:t>44</w:t>
        </w:r>
        <w:r>
          <w:rPr>
            <w:webHidden/>
          </w:rPr>
          <w:fldChar w:fldCharType="end"/>
        </w:r>
      </w:hyperlink>
    </w:p>
    <w:p w14:paraId="2BD38EC4" w14:textId="4C2740C5" w:rsidR="005159B0" w:rsidRDefault="005159B0">
      <w:pPr>
        <w:pStyle w:val="21"/>
        <w:tabs>
          <w:tab w:val="right" w:leader="dot" w:pos="9061"/>
        </w:tabs>
        <w:rPr>
          <w:rFonts w:ascii="Calibri" w:hAnsi="Calibri"/>
          <w:noProof/>
          <w:kern w:val="2"/>
        </w:rPr>
      </w:pPr>
      <w:hyperlink w:anchor="_Toc198706465" w:history="1">
        <w:r w:rsidRPr="00F86C3D">
          <w:rPr>
            <w:rStyle w:val="a3"/>
            <w:noProof/>
          </w:rPr>
          <w:t xml:space="preserve">Бизнес </w:t>
        </w:r>
        <w:r w:rsidRPr="00F86C3D">
          <w:rPr>
            <w:rStyle w:val="a3"/>
            <w:noProof/>
            <w:lang w:val="en-US"/>
          </w:rPr>
          <w:t>News</w:t>
        </w:r>
        <w:r w:rsidRPr="00F86C3D">
          <w:rPr>
            <w:rStyle w:val="a3"/>
            <w:noProof/>
          </w:rPr>
          <w:t>, 20.05.2025, ВТБ обслуживает более 3 млн пенсионеров</w:t>
        </w:r>
        <w:r>
          <w:rPr>
            <w:noProof/>
            <w:webHidden/>
          </w:rPr>
          <w:tab/>
        </w:r>
        <w:r>
          <w:rPr>
            <w:noProof/>
            <w:webHidden/>
          </w:rPr>
          <w:fldChar w:fldCharType="begin"/>
        </w:r>
        <w:r>
          <w:rPr>
            <w:noProof/>
            <w:webHidden/>
          </w:rPr>
          <w:instrText xml:space="preserve"> PAGEREF _Toc198706465 \h </w:instrText>
        </w:r>
        <w:r>
          <w:rPr>
            <w:noProof/>
            <w:webHidden/>
          </w:rPr>
        </w:r>
        <w:r>
          <w:rPr>
            <w:noProof/>
            <w:webHidden/>
          </w:rPr>
          <w:fldChar w:fldCharType="separate"/>
        </w:r>
        <w:r w:rsidR="00080DDF">
          <w:rPr>
            <w:noProof/>
            <w:webHidden/>
          </w:rPr>
          <w:t>45</w:t>
        </w:r>
        <w:r>
          <w:rPr>
            <w:noProof/>
            <w:webHidden/>
          </w:rPr>
          <w:fldChar w:fldCharType="end"/>
        </w:r>
      </w:hyperlink>
    </w:p>
    <w:p w14:paraId="6E18CF90" w14:textId="46F45E3D" w:rsidR="005159B0" w:rsidRDefault="005159B0">
      <w:pPr>
        <w:pStyle w:val="31"/>
        <w:rPr>
          <w:rFonts w:ascii="Calibri" w:hAnsi="Calibri"/>
          <w:kern w:val="2"/>
        </w:rPr>
      </w:pPr>
      <w:hyperlink w:anchor="_Toc198706466" w:history="1">
        <w:r w:rsidRPr="00F86C3D">
          <w:rPr>
            <w:rStyle w:val="a3"/>
          </w:rPr>
          <w:t>В мае количество клиентов, получающих пенсию в ВТБ, превысило 3 млн человек. С начала года число клиентов с пенсией в банке увеличилось на 500 тысяч, что вдвое превышает динамику за аналогичный период прошлого года. С января по май ВТБ начислил им 274 млрд рублей пенсионных средств, что на 60% больше, чем за этот же период 2024 года, сообщила пресс-служба банка.</w:t>
        </w:r>
        <w:r>
          <w:rPr>
            <w:webHidden/>
          </w:rPr>
          <w:tab/>
        </w:r>
        <w:r>
          <w:rPr>
            <w:webHidden/>
          </w:rPr>
          <w:fldChar w:fldCharType="begin"/>
        </w:r>
        <w:r>
          <w:rPr>
            <w:webHidden/>
          </w:rPr>
          <w:instrText xml:space="preserve"> PAGEREF _Toc198706466 \h </w:instrText>
        </w:r>
        <w:r>
          <w:rPr>
            <w:webHidden/>
          </w:rPr>
        </w:r>
        <w:r>
          <w:rPr>
            <w:webHidden/>
          </w:rPr>
          <w:fldChar w:fldCharType="separate"/>
        </w:r>
        <w:r w:rsidR="00080DDF">
          <w:rPr>
            <w:webHidden/>
          </w:rPr>
          <w:t>45</w:t>
        </w:r>
        <w:r>
          <w:rPr>
            <w:webHidden/>
          </w:rPr>
          <w:fldChar w:fldCharType="end"/>
        </w:r>
      </w:hyperlink>
    </w:p>
    <w:p w14:paraId="48DFC9C3" w14:textId="7971A99B" w:rsidR="005159B0" w:rsidRDefault="005159B0">
      <w:pPr>
        <w:pStyle w:val="12"/>
        <w:tabs>
          <w:tab w:val="right" w:leader="dot" w:pos="9061"/>
        </w:tabs>
        <w:rPr>
          <w:rFonts w:ascii="Calibri" w:hAnsi="Calibri"/>
          <w:b w:val="0"/>
          <w:noProof/>
          <w:kern w:val="2"/>
          <w:sz w:val="24"/>
        </w:rPr>
      </w:pPr>
      <w:hyperlink w:anchor="_Toc198706467" w:history="1">
        <w:r w:rsidRPr="00F86C3D">
          <w:rPr>
            <w:rStyle w:val="a3"/>
            <w:noProof/>
          </w:rPr>
          <w:t>Региональные СМИ</w:t>
        </w:r>
        <w:r>
          <w:rPr>
            <w:noProof/>
            <w:webHidden/>
          </w:rPr>
          <w:tab/>
        </w:r>
        <w:r>
          <w:rPr>
            <w:noProof/>
            <w:webHidden/>
          </w:rPr>
          <w:fldChar w:fldCharType="begin"/>
        </w:r>
        <w:r>
          <w:rPr>
            <w:noProof/>
            <w:webHidden/>
          </w:rPr>
          <w:instrText xml:space="preserve"> PAGEREF _Toc198706467 \h </w:instrText>
        </w:r>
        <w:r>
          <w:rPr>
            <w:noProof/>
            <w:webHidden/>
          </w:rPr>
        </w:r>
        <w:r>
          <w:rPr>
            <w:noProof/>
            <w:webHidden/>
          </w:rPr>
          <w:fldChar w:fldCharType="separate"/>
        </w:r>
        <w:r w:rsidR="00080DDF">
          <w:rPr>
            <w:noProof/>
            <w:webHidden/>
          </w:rPr>
          <w:t>46</w:t>
        </w:r>
        <w:r>
          <w:rPr>
            <w:noProof/>
            <w:webHidden/>
          </w:rPr>
          <w:fldChar w:fldCharType="end"/>
        </w:r>
      </w:hyperlink>
    </w:p>
    <w:p w14:paraId="4C4C20D2" w14:textId="310DEBC0" w:rsidR="005159B0" w:rsidRDefault="005159B0">
      <w:pPr>
        <w:pStyle w:val="21"/>
        <w:tabs>
          <w:tab w:val="right" w:leader="dot" w:pos="9061"/>
        </w:tabs>
        <w:rPr>
          <w:rFonts w:ascii="Calibri" w:hAnsi="Calibri"/>
          <w:noProof/>
          <w:kern w:val="2"/>
        </w:rPr>
      </w:pPr>
      <w:hyperlink w:anchor="_Toc198706468" w:history="1">
        <w:r w:rsidRPr="00F86C3D">
          <w:rPr>
            <w:rStyle w:val="a3"/>
            <w:noProof/>
            <w:lang w:val="en-US"/>
          </w:rPr>
          <w:t>Prokhab</w:t>
        </w:r>
        <w:r w:rsidRPr="00F86C3D">
          <w:rPr>
            <w:rStyle w:val="a3"/>
            <w:noProof/>
          </w:rPr>
          <w:t>, 21.05.2025, Самозанятые добровольно формируют свою пенсию в Хабаровском крае</w:t>
        </w:r>
        <w:r>
          <w:rPr>
            <w:noProof/>
            <w:webHidden/>
          </w:rPr>
          <w:tab/>
        </w:r>
        <w:r>
          <w:rPr>
            <w:noProof/>
            <w:webHidden/>
          </w:rPr>
          <w:fldChar w:fldCharType="begin"/>
        </w:r>
        <w:r>
          <w:rPr>
            <w:noProof/>
            <w:webHidden/>
          </w:rPr>
          <w:instrText xml:space="preserve"> PAGEREF _Toc198706468 \h </w:instrText>
        </w:r>
        <w:r>
          <w:rPr>
            <w:noProof/>
            <w:webHidden/>
          </w:rPr>
        </w:r>
        <w:r>
          <w:rPr>
            <w:noProof/>
            <w:webHidden/>
          </w:rPr>
          <w:fldChar w:fldCharType="separate"/>
        </w:r>
        <w:r w:rsidR="00080DDF">
          <w:rPr>
            <w:noProof/>
            <w:webHidden/>
          </w:rPr>
          <w:t>46</w:t>
        </w:r>
        <w:r>
          <w:rPr>
            <w:noProof/>
            <w:webHidden/>
          </w:rPr>
          <w:fldChar w:fldCharType="end"/>
        </w:r>
      </w:hyperlink>
    </w:p>
    <w:p w14:paraId="1F93F01B" w14:textId="46B8D37C" w:rsidR="005159B0" w:rsidRDefault="005159B0">
      <w:pPr>
        <w:pStyle w:val="31"/>
        <w:rPr>
          <w:rFonts w:ascii="Calibri" w:hAnsi="Calibri"/>
          <w:kern w:val="2"/>
        </w:rPr>
      </w:pPr>
      <w:hyperlink w:anchor="_Toc198706469" w:history="1">
        <w:r w:rsidRPr="00F86C3D">
          <w:rPr>
            <w:rStyle w:val="a3"/>
            <w:lang/>
          </w:rPr>
          <w:t>В Хабаровском крае и Еврейской автономной области 182 самозанятых граждан самостоятельно формируют свою будущую пенсию, внося страховые взносы в региональное отделение Социального фонда России.</w:t>
        </w:r>
        <w:r>
          <w:rPr>
            <w:webHidden/>
          </w:rPr>
          <w:tab/>
        </w:r>
        <w:r>
          <w:rPr>
            <w:webHidden/>
          </w:rPr>
          <w:fldChar w:fldCharType="begin"/>
        </w:r>
        <w:r>
          <w:rPr>
            <w:webHidden/>
          </w:rPr>
          <w:instrText xml:space="preserve"> PAGEREF _Toc198706469 \h </w:instrText>
        </w:r>
        <w:r>
          <w:rPr>
            <w:webHidden/>
          </w:rPr>
        </w:r>
        <w:r>
          <w:rPr>
            <w:webHidden/>
          </w:rPr>
          <w:fldChar w:fldCharType="separate"/>
        </w:r>
        <w:r w:rsidR="00080DDF">
          <w:rPr>
            <w:webHidden/>
          </w:rPr>
          <w:t>46</w:t>
        </w:r>
        <w:r>
          <w:rPr>
            <w:webHidden/>
          </w:rPr>
          <w:fldChar w:fldCharType="end"/>
        </w:r>
      </w:hyperlink>
    </w:p>
    <w:p w14:paraId="096F1128" w14:textId="06AD4455" w:rsidR="005159B0" w:rsidRDefault="005159B0">
      <w:pPr>
        <w:pStyle w:val="21"/>
        <w:tabs>
          <w:tab w:val="right" w:leader="dot" w:pos="9061"/>
        </w:tabs>
        <w:rPr>
          <w:rFonts w:ascii="Calibri" w:hAnsi="Calibri"/>
          <w:noProof/>
          <w:kern w:val="2"/>
        </w:rPr>
      </w:pPr>
      <w:hyperlink w:anchor="_Toc198706470" w:history="1">
        <w:r w:rsidRPr="00F86C3D">
          <w:rPr>
            <w:rStyle w:val="a3"/>
            <w:noProof/>
          </w:rPr>
          <w:t>Южная Волна, 20.05.2025, Самозанятые астраханцы могут сформировать свою пенсию самостоятельно</w:t>
        </w:r>
        <w:r>
          <w:rPr>
            <w:noProof/>
            <w:webHidden/>
          </w:rPr>
          <w:tab/>
        </w:r>
        <w:r>
          <w:rPr>
            <w:noProof/>
            <w:webHidden/>
          </w:rPr>
          <w:fldChar w:fldCharType="begin"/>
        </w:r>
        <w:r>
          <w:rPr>
            <w:noProof/>
            <w:webHidden/>
          </w:rPr>
          <w:instrText xml:space="preserve"> PAGEREF _Toc198706470 \h </w:instrText>
        </w:r>
        <w:r>
          <w:rPr>
            <w:noProof/>
            <w:webHidden/>
          </w:rPr>
        </w:r>
        <w:r>
          <w:rPr>
            <w:noProof/>
            <w:webHidden/>
          </w:rPr>
          <w:fldChar w:fldCharType="separate"/>
        </w:r>
        <w:r w:rsidR="00080DDF">
          <w:rPr>
            <w:noProof/>
            <w:webHidden/>
          </w:rPr>
          <w:t>47</w:t>
        </w:r>
        <w:r>
          <w:rPr>
            <w:noProof/>
            <w:webHidden/>
          </w:rPr>
          <w:fldChar w:fldCharType="end"/>
        </w:r>
      </w:hyperlink>
    </w:p>
    <w:p w14:paraId="04F1DABD" w14:textId="1EE60C5B" w:rsidR="005159B0" w:rsidRDefault="005159B0">
      <w:pPr>
        <w:pStyle w:val="31"/>
        <w:rPr>
          <w:rFonts w:ascii="Calibri" w:hAnsi="Calibri"/>
          <w:kern w:val="2"/>
        </w:rPr>
      </w:pPr>
      <w:hyperlink w:anchor="_Toc198706471" w:history="1">
        <w:r w:rsidRPr="00F86C3D">
          <w:rPr>
            <w:rStyle w:val="a3"/>
          </w:rPr>
          <w:t>Самозанятые астраханцы не обязаны платить взносы на пенсионное страхование. При этом у них не формируется страховой стаж и пенсионные коэффициенты, необходимые для пенсии по старости.</w:t>
        </w:r>
        <w:r>
          <w:rPr>
            <w:webHidden/>
          </w:rPr>
          <w:tab/>
        </w:r>
        <w:r>
          <w:rPr>
            <w:webHidden/>
          </w:rPr>
          <w:fldChar w:fldCharType="begin"/>
        </w:r>
        <w:r>
          <w:rPr>
            <w:webHidden/>
          </w:rPr>
          <w:instrText xml:space="preserve"> PAGEREF _Toc198706471 \h </w:instrText>
        </w:r>
        <w:r>
          <w:rPr>
            <w:webHidden/>
          </w:rPr>
        </w:r>
        <w:r>
          <w:rPr>
            <w:webHidden/>
          </w:rPr>
          <w:fldChar w:fldCharType="separate"/>
        </w:r>
        <w:r w:rsidR="00080DDF">
          <w:rPr>
            <w:webHidden/>
          </w:rPr>
          <w:t>47</w:t>
        </w:r>
        <w:r>
          <w:rPr>
            <w:webHidden/>
          </w:rPr>
          <w:fldChar w:fldCharType="end"/>
        </w:r>
      </w:hyperlink>
    </w:p>
    <w:p w14:paraId="4D6148C5" w14:textId="69EC43B3" w:rsidR="005159B0" w:rsidRDefault="005159B0">
      <w:pPr>
        <w:pStyle w:val="12"/>
        <w:tabs>
          <w:tab w:val="right" w:leader="dot" w:pos="9061"/>
        </w:tabs>
        <w:rPr>
          <w:rFonts w:ascii="Calibri" w:hAnsi="Calibri"/>
          <w:b w:val="0"/>
          <w:noProof/>
          <w:kern w:val="2"/>
          <w:sz w:val="24"/>
        </w:rPr>
      </w:pPr>
      <w:hyperlink w:anchor="_Toc198706472" w:history="1">
        <w:r w:rsidRPr="00F86C3D">
          <w:rPr>
            <w:rStyle w:val="a3"/>
            <w:noProof/>
          </w:rPr>
          <w:t>НОВОСТИ МАКРОЭКОНОМИКИ</w:t>
        </w:r>
        <w:r>
          <w:rPr>
            <w:noProof/>
            <w:webHidden/>
          </w:rPr>
          <w:tab/>
        </w:r>
        <w:r>
          <w:rPr>
            <w:noProof/>
            <w:webHidden/>
          </w:rPr>
          <w:fldChar w:fldCharType="begin"/>
        </w:r>
        <w:r>
          <w:rPr>
            <w:noProof/>
            <w:webHidden/>
          </w:rPr>
          <w:instrText xml:space="preserve"> PAGEREF _Toc198706472 \h </w:instrText>
        </w:r>
        <w:r>
          <w:rPr>
            <w:noProof/>
            <w:webHidden/>
          </w:rPr>
        </w:r>
        <w:r>
          <w:rPr>
            <w:noProof/>
            <w:webHidden/>
          </w:rPr>
          <w:fldChar w:fldCharType="separate"/>
        </w:r>
        <w:r w:rsidR="00080DDF">
          <w:rPr>
            <w:noProof/>
            <w:webHidden/>
          </w:rPr>
          <w:t>48</w:t>
        </w:r>
        <w:r>
          <w:rPr>
            <w:noProof/>
            <w:webHidden/>
          </w:rPr>
          <w:fldChar w:fldCharType="end"/>
        </w:r>
      </w:hyperlink>
    </w:p>
    <w:p w14:paraId="28318BAE" w14:textId="72421FDE" w:rsidR="005159B0" w:rsidRDefault="005159B0">
      <w:pPr>
        <w:pStyle w:val="21"/>
        <w:tabs>
          <w:tab w:val="right" w:leader="dot" w:pos="9061"/>
        </w:tabs>
        <w:rPr>
          <w:rFonts w:ascii="Calibri" w:hAnsi="Calibri"/>
          <w:noProof/>
          <w:kern w:val="2"/>
        </w:rPr>
      </w:pPr>
      <w:hyperlink w:anchor="_Toc198706473" w:history="1">
        <w:r w:rsidRPr="00F86C3D">
          <w:rPr>
            <w:rStyle w:val="a3"/>
            <w:noProof/>
          </w:rPr>
          <w:t xml:space="preserve">Известия, 21.05.2025, </w:t>
        </w:r>
        <w:r w:rsidRPr="00F86C3D">
          <w:rPr>
            <w:rStyle w:val="a3"/>
            <w:rFonts w:eastAsia="Verdana"/>
            <w:noProof/>
          </w:rPr>
          <w:t>Позитивный звонок</w:t>
        </w:r>
        <w:r>
          <w:rPr>
            <w:noProof/>
            <w:webHidden/>
          </w:rPr>
          <w:tab/>
        </w:r>
        <w:r>
          <w:rPr>
            <w:noProof/>
            <w:webHidden/>
          </w:rPr>
          <w:fldChar w:fldCharType="begin"/>
        </w:r>
        <w:r>
          <w:rPr>
            <w:noProof/>
            <w:webHidden/>
          </w:rPr>
          <w:instrText xml:space="preserve"> PAGEREF _Toc198706473 \h </w:instrText>
        </w:r>
        <w:r>
          <w:rPr>
            <w:noProof/>
            <w:webHidden/>
          </w:rPr>
        </w:r>
        <w:r>
          <w:rPr>
            <w:noProof/>
            <w:webHidden/>
          </w:rPr>
          <w:fldChar w:fldCharType="separate"/>
        </w:r>
        <w:r w:rsidR="00080DDF">
          <w:rPr>
            <w:noProof/>
            <w:webHidden/>
          </w:rPr>
          <w:t>48</w:t>
        </w:r>
        <w:r>
          <w:rPr>
            <w:noProof/>
            <w:webHidden/>
          </w:rPr>
          <w:fldChar w:fldCharType="end"/>
        </w:r>
      </w:hyperlink>
    </w:p>
    <w:p w14:paraId="0FC84B16" w14:textId="7FD35418" w:rsidR="005159B0" w:rsidRDefault="005159B0">
      <w:pPr>
        <w:pStyle w:val="31"/>
        <w:rPr>
          <w:rFonts w:ascii="Calibri" w:hAnsi="Calibri"/>
          <w:kern w:val="2"/>
        </w:rPr>
      </w:pPr>
      <w:hyperlink w:anchor="_Toc198706474" w:history="1">
        <w:r w:rsidRPr="00F86C3D">
          <w:rPr>
            <w:rStyle w:val="a3"/>
          </w:rPr>
          <w:t>Российский фондовый и валютный рынки отреагировали на телефонный разговор Владимира Путина и Дональда Трампа со сдержанным оптимизмом. При этом, несмотря на принятие нового пакета санкций, котировки не упали. 20 мая нацвалюта вплотную подошла к максимумам последних месяцев - 80 руб./$. Индекс Мосбиржи зафиксировался на отметке 2850 пунктов, вокруг которой торгуется последний месяц. В ближайшее время внимание инвесторов сместится от геополитики к решениям ЦБ по ключевой ставке: ожидается, что её снизят уже летом. Тогда рубль будет торговаться около 85 руб., а индекс Мосбиржи способен снова подскочить выше 3000 пунктов. Позитивный и негативный сценарии аналитиков - в материале "Известий".</w:t>
        </w:r>
        <w:r>
          <w:rPr>
            <w:webHidden/>
          </w:rPr>
          <w:tab/>
        </w:r>
        <w:r>
          <w:rPr>
            <w:webHidden/>
          </w:rPr>
          <w:fldChar w:fldCharType="begin"/>
        </w:r>
        <w:r>
          <w:rPr>
            <w:webHidden/>
          </w:rPr>
          <w:instrText xml:space="preserve"> PAGEREF _Toc198706474 \h </w:instrText>
        </w:r>
        <w:r>
          <w:rPr>
            <w:webHidden/>
          </w:rPr>
        </w:r>
        <w:r>
          <w:rPr>
            <w:webHidden/>
          </w:rPr>
          <w:fldChar w:fldCharType="separate"/>
        </w:r>
        <w:r w:rsidR="00080DDF">
          <w:rPr>
            <w:webHidden/>
          </w:rPr>
          <w:t>48</w:t>
        </w:r>
        <w:r>
          <w:rPr>
            <w:webHidden/>
          </w:rPr>
          <w:fldChar w:fldCharType="end"/>
        </w:r>
      </w:hyperlink>
    </w:p>
    <w:p w14:paraId="11F5394D" w14:textId="764509A2" w:rsidR="005159B0" w:rsidRDefault="005159B0">
      <w:pPr>
        <w:pStyle w:val="21"/>
        <w:tabs>
          <w:tab w:val="right" w:leader="dot" w:pos="9061"/>
        </w:tabs>
        <w:rPr>
          <w:rFonts w:ascii="Calibri" w:hAnsi="Calibri"/>
          <w:noProof/>
          <w:kern w:val="2"/>
        </w:rPr>
      </w:pPr>
      <w:hyperlink w:anchor="_Toc198706475" w:history="1">
        <w:r w:rsidRPr="00F86C3D">
          <w:rPr>
            <w:rStyle w:val="a3"/>
            <w:noProof/>
            <w:lang w:eastAsia="en-US"/>
          </w:rPr>
          <w:t>Известия, 21.05.2025, Российский сценарий</w:t>
        </w:r>
        <w:r>
          <w:rPr>
            <w:noProof/>
            <w:webHidden/>
          </w:rPr>
          <w:tab/>
        </w:r>
        <w:r>
          <w:rPr>
            <w:noProof/>
            <w:webHidden/>
          </w:rPr>
          <w:fldChar w:fldCharType="begin"/>
        </w:r>
        <w:r>
          <w:rPr>
            <w:noProof/>
            <w:webHidden/>
          </w:rPr>
          <w:instrText xml:space="preserve"> PAGEREF _Toc198706475 \h </w:instrText>
        </w:r>
        <w:r>
          <w:rPr>
            <w:noProof/>
            <w:webHidden/>
          </w:rPr>
        </w:r>
        <w:r>
          <w:rPr>
            <w:noProof/>
            <w:webHidden/>
          </w:rPr>
          <w:fldChar w:fldCharType="separate"/>
        </w:r>
        <w:r w:rsidR="00080DDF">
          <w:rPr>
            <w:noProof/>
            <w:webHidden/>
          </w:rPr>
          <w:t>49</w:t>
        </w:r>
        <w:r>
          <w:rPr>
            <w:noProof/>
            <w:webHidden/>
          </w:rPr>
          <w:fldChar w:fldCharType="end"/>
        </w:r>
      </w:hyperlink>
    </w:p>
    <w:p w14:paraId="07A3FC31" w14:textId="0739D216" w:rsidR="005159B0" w:rsidRDefault="005159B0">
      <w:pPr>
        <w:pStyle w:val="31"/>
        <w:rPr>
          <w:rFonts w:ascii="Calibri" w:hAnsi="Calibri"/>
          <w:kern w:val="2"/>
        </w:rPr>
      </w:pPr>
      <w:hyperlink w:anchor="_Toc198706476" w:history="1">
        <w:r w:rsidRPr="00F86C3D">
          <w:rPr>
            <w:rStyle w:val="a3"/>
            <w:lang w:eastAsia="en-US"/>
          </w:rPr>
          <w:t>Ключевая ставка воздействует на финансовое состояние компаний, однако её давление нужно сравнивать и с другими факторами, влияющими на цены, подчеркнула глава ЦБ Эльвира Набиуллина, выступая на Альфа-саммите 20 мая. Она отметила: среди них - рост оплаты труда, стоимости материалов. А это прямое следствие того, с чем ЦБ борется с помощью денежно-кредитной политики. Более того, треть себестоимости в стране создаётся с помощью компаний, которые вовсе не имеют долга и не обслуживают его по высоким ставкам, подчеркнула глава Банка России.</w:t>
        </w:r>
        <w:r>
          <w:rPr>
            <w:webHidden/>
          </w:rPr>
          <w:tab/>
        </w:r>
        <w:r>
          <w:rPr>
            <w:webHidden/>
          </w:rPr>
          <w:fldChar w:fldCharType="begin"/>
        </w:r>
        <w:r>
          <w:rPr>
            <w:webHidden/>
          </w:rPr>
          <w:instrText xml:space="preserve"> PAGEREF _Toc198706476 \h </w:instrText>
        </w:r>
        <w:r>
          <w:rPr>
            <w:webHidden/>
          </w:rPr>
        </w:r>
        <w:r>
          <w:rPr>
            <w:webHidden/>
          </w:rPr>
          <w:fldChar w:fldCharType="separate"/>
        </w:r>
        <w:r w:rsidR="00080DDF">
          <w:rPr>
            <w:webHidden/>
          </w:rPr>
          <w:t>49</w:t>
        </w:r>
        <w:r>
          <w:rPr>
            <w:webHidden/>
          </w:rPr>
          <w:fldChar w:fldCharType="end"/>
        </w:r>
      </w:hyperlink>
    </w:p>
    <w:p w14:paraId="390EA6A3" w14:textId="5A12F3F2" w:rsidR="005159B0" w:rsidRDefault="005159B0">
      <w:pPr>
        <w:pStyle w:val="21"/>
        <w:tabs>
          <w:tab w:val="right" w:leader="dot" w:pos="9061"/>
        </w:tabs>
        <w:rPr>
          <w:rFonts w:ascii="Calibri" w:hAnsi="Calibri"/>
          <w:noProof/>
          <w:kern w:val="2"/>
        </w:rPr>
      </w:pPr>
      <w:hyperlink w:anchor="_Toc198706477" w:history="1">
        <w:r w:rsidRPr="00F86C3D">
          <w:rPr>
            <w:rStyle w:val="a3"/>
            <w:noProof/>
            <w:lang w:eastAsia="en-US"/>
          </w:rPr>
          <w:t>Коммерсантъ, 21.05.2025, Ожидание инфляции страшнее ее самой</w:t>
        </w:r>
        <w:r>
          <w:rPr>
            <w:noProof/>
            <w:webHidden/>
          </w:rPr>
          <w:tab/>
        </w:r>
        <w:r>
          <w:rPr>
            <w:noProof/>
            <w:webHidden/>
          </w:rPr>
          <w:fldChar w:fldCharType="begin"/>
        </w:r>
        <w:r>
          <w:rPr>
            <w:noProof/>
            <w:webHidden/>
          </w:rPr>
          <w:instrText xml:space="preserve"> PAGEREF _Toc198706477 \h </w:instrText>
        </w:r>
        <w:r>
          <w:rPr>
            <w:noProof/>
            <w:webHidden/>
          </w:rPr>
        </w:r>
        <w:r>
          <w:rPr>
            <w:noProof/>
            <w:webHidden/>
          </w:rPr>
          <w:fldChar w:fldCharType="separate"/>
        </w:r>
        <w:r w:rsidR="00080DDF">
          <w:rPr>
            <w:noProof/>
            <w:webHidden/>
          </w:rPr>
          <w:t>50</w:t>
        </w:r>
        <w:r>
          <w:rPr>
            <w:noProof/>
            <w:webHidden/>
          </w:rPr>
          <w:fldChar w:fldCharType="end"/>
        </w:r>
      </w:hyperlink>
    </w:p>
    <w:p w14:paraId="021B95F5" w14:textId="4BCD584F" w:rsidR="005159B0" w:rsidRDefault="005159B0">
      <w:pPr>
        <w:pStyle w:val="31"/>
        <w:rPr>
          <w:rFonts w:ascii="Calibri" w:hAnsi="Calibri"/>
          <w:kern w:val="2"/>
        </w:rPr>
      </w:pPr>
      <w:hyperlink w:anchor="_Toc198706478" w:history="1">
        <w:r w:rsidRPr="00F86C3D">
          <w:rPr>
            <w:rStyle w:val="a3"/>
            <w:lang w:eastAsia="en-US"/>
          </w:rPr>
          <w:t>Инфляционные ожидания населения в мае выросли второй месяц подряд — до 13,4%, плюс 0,3 процентного пункта (п. п.) к апрелю (см. график), следует из краткого опроса «инФОМ», проведенного по заказу Банка России. У населения без сбережений оценка ожидаемой через год инфляции прибавила 1,1 п. п., достигнув 15%, у населения со сбережениями — снизилась на 0,8 п. п., до 11,6%.</w:t>
        </w:r>
        <w:r>
          <w:rPr>
            <w:webHidden/>
          </w:rPr>
          <w:tab/>
        </w:r>
        <w:r>
          <w:rPr>
            <w:webHidden/>
          </w:rPr>
          <w:fldChar w:fldCharType="begin"/>
        </w:r>
        <w:r>
          <w:rPr>
            <w:webHidden/>
          </w:rPr>
          <w:instrText xml:space="preserve"> PAGEREF _Toc198706478 \h </w:instrText>
        </w:r>
        <w:r>
          <w:rPr>
            <w:webHidden/>
          </w:rPr>
        </w:r>
        <w:r>
          <w:rPr>
            <w:webHidden/>
          </w:rPr>
          <w:fldChar w:fldCharType="separate"/>
        </w:r>
        <w:r w:rsidR="00080DDF">
          <w:rPr>
            <w:webHidden/>
          </w:rPr>
          <w:t>50</w:t>
        </w:r>
        <w:r>
          <w:rPr>
            <w:webHidden/>
          </w:rPr>
          <w:fldChar w:fldCharType="end"/>
        </w:r>
      </w:hyperlink>
    </w:p>
    <w:p w14:paraId="77548A34" w14:textId="626BB350" w:rsidR="005159B0" w:rsidRDefault="005159B0">
      <w:pPr>
        <w:pStyle w:val="21"/>
        <w:tabs>
          <w:tab w:val="right" w:leader="dot" w:pos="9061"/>
        </w:tabs>
        <w:rPr>
          <w:rFonts w:ascii="Calibri" w:hAnsi="Calibri"/>
          <w:noProof/>
          <w:kern w:val="2"/>
        </w:rPr>
      </w:pPr>
      <w:hyperlink w:anchor="_Toc198706479" w:history="1">
        <w:r w:rsidRPr="00F86C3D">
          <w:rPr>
            <w:rStyle w:val="a3"/>
            <w:noProof/>
            <w:lang w:eastAsia="en-US"/>
          </w:rPr>
          <w:t>Коммерсантъ, 21.05.2025, Дорогие соотечественники</w:t>
        </w:r>
        <w:r>
          <w:rPr>
            <w:noProof/>
            <w:webHidden/>
          </w:rPr>
          <w:tab/>
        </w:r>
        <w:r>
          <w:rPr>
            <w:noProof/>
            <w:webHidden/>
          </w:rPr>
          <w:fldChar w:fldCharType="begin"/>
        </w:r>
        <w:r>
          <w:rPr>
            <w:noProof/>
            <w:webHidden/>
          </w:rPr>
          <w:instrText xml:space="preserve"> PAGEREF _Toc198706479 \h </w:instrText>
        </w:r>
        <w:r>
          <w:rPr>
            <w:noProof/>
            <w:webHidden/>
          </w:rPr>
        </w:r>
        <w:r>
          <w:rPr>
            <w:noProof/>
            <w:webHidden/>
          </w:rPr>
          <w:fldChar w:fldCharType="separate"/>
        </w:r>
        <w:r w:rsidR="00080DDF">
          <w:rPr>
            <w:noProof/>
            <w:webHidden/>
          </w:rPr>
          <w:t>51</w:t>
        </w:r>
        <w:r>
          <w:rPr>
            <w:noProof/>
            <w:webHidden/>
          </w:rPr>
          <w:fldChar w:fldCharType="end"/>
        </w:r>
      </w:hyperlink>
    </w:p>
    <w:p w14:paraId="0146E18F" w14:textId="7CD7743F" w:rsidR="005159B0" w:rsidRDefault="005159B0">
      <w:pPr>
        <w:pStyle w:val="31"/>
        <w:rPr>
          <w:rFonts w:ascii="Calibri" w:hAnsi="Calibri"/>
          <w:kern w:val="2"/>
        </w:rPr>
      </w:pPr>
      <w:hyperlink w:anchor="_Toc198706480" w:history="1">
        <w:r w:rsidRPr="00F86C3D">
          <w:rPr>
            <w:rStyle w:val="a3"/>
            <w:lang w:eastAsia="en-US"/>
          </w:rPr>
          <w:t>Доходы IT-специалистов, работающих из-за границы на российские компании, выросли за год до 26%. Большинство таких специалистов находятся в странах ближнего зарубежья, а пользуются их услугами в технологических и креативных сферах. Эксперты связывают рост зарплат у релокантов с компенсацией увеличения НДФЛ для нерезидентов РФ и общим ростом доходов в IT. При этом они признают, что, несмотря на это, многим компаниям все еще выгоднее нанять удаленного специалиста, чем оформить сотрудника в штат.</w:t>
        </w:r>
        <w:r>
          <w:rPr>
            <w:webHidden/>
          </w:rPr>
          <w:tab/>
        </w:r>
        <w:r>
          <w:rPr>
            <w:webHidden/>
          </w:rPr>
          <w:fldChar w:fldCharType="begin"/>
        </w:r>
        <w:r>
          <w:rPr>
            <w:webHidden/>
          </w:rPr>
          <w:instrText xml:space="preserve"> PAGEREF _Toc198706480 \h </w:instrText>
        </w:r>
        <w:r>
          <w:rPr>
            <w:webHidden/>
          </w:rPr>
        </w:r>
        <w:r>
          <w:rPr>
            <w:webHidden/>
          </w:rPr>
          <w:fldChar w:fldCharType="separate"/>
        </w:r>
        <w:r w:rsidR="00080DDF">
          <w:rPr>
            <w:webHidden/>
          </w:rPr>
          <w:t>51</w:t>
        </w:r>
        <w:r>
          <w:rPr>
            <w:webHidden/>
          </w:rPr>
          <w:fldChar w:fldCharType="end"/>
        </w:r>
      </w:hyperlink>
    </w:p>
    <w:p w14:paraId="1747EE50" w14:textId="67A9123D" w:rsidR="005159B0" w:rsidRDefault="005159B0">
      <w:pPr>
        <w:pStyle w:val="21"/>
        <w:tabs>
          <w:tab w:val="right" w:leader="dot" w:pos="9061"/>
        </w:tabs>
        <w:rPr>
          <w:rFonts w:ascii="Calibri" w:hAnsi="Calibri"/>
          <w:noProof/>
          <w:kern w:val="2"/>
        </w:rPr>
      </w:pPr>
      <w:hyperlink w:anchor="_Toc198706481" w:history="1">
        <w:r w:rsidRPr="00F86C3D">
          <w:rPr>
            <w:rStyle w:val="a3"/>
            <w:noProof/>
            <w:lang w:eastAsia="en-US"/>
          </w:rPr>
          <w:t>Коммерсантъ, 21.05.2025, Валютные облигации разменялись</w:t>
        </w:r>
        <w:r>
          <w:rPr>
            <w:noProof/>
            <w:webHidden/>
          </w:rPr>
          <w:tab/>
        </w:r>
        <w:r>
          <w:rPr>
            <w:noProof/>
            <w:webHidden/>
          </w:rPr>
          <w:fldChar w:fldCharType="begin"/>
        </w:r>
        <w:r>
          <w:rPr>
            <w:noProof/>
            <w:webHidden/>
          </w:rPr>
          <w:instrText xml:space="preserve"> PAGEREF _Toc198706481 \h </w:instrText>
        </w:r>
        <w:r>
          <w:rPr>
            <w:noProof/>
            <w:webHidden/>
          </w:rPr>
        </w:r>
        <w:r>
          <w:rPr>
            <w:noProof/>
            <w:webHidden/>
          </w:rPr>
          <w:fldChar w:fldCharType="separate"/>
        </w:r>
        <w:r w:rsidR="00080DDF">
          <w:rPr>
            <w:noProof/>
            <w:webHidden/>
          </w:rPr>
          <w:t>52</w:t>
        </w:r>
        <w:r>
          <w:rPr>
            <w:noProof/>
            <w:webHidden/>
          </w:rPr>
          <w:fldChar w:fldCharType="end"/>
        </w:r>
      </w:hyperlink>
    </w:p>
    <w:p w14:paraId="3D8E31DB" w14:textId="5AF22C38" w:rsidR="005159B0" w:rsidRDefault="005159B0">
      <w:pPr>
        <w:pStyle w:val="31"/>
        <w:rPr>
          <w:rFonts w:ascii="Calibri" w:hAnsi="Calibri"/>
          <w:kern w:val="2"/>
        </w:rPr>
      </w:pPr>
      <w:hyperlink w:anchor="_Toc198706482" w:history="1">
        <w:r w:rsidRPr="00F86C3D">
          <w:rPr>
            <w:rStyle w:val="a3"/>
            <w:lang w:eastAsia="en-US"/>
          </w:rPr>
          <w:t>С начала года состоялось около трех десятков размещений валютных облигаций на сумму около 600 млрд руб. (в эквиваленте). Наряду с крупными экспортерами бумаги размещают и небольшие компании с объемами сделок до $50 млн. Размещение таких выпусков позволяет эмитентам заметно снизить стоимость долга по сравнению с рублевыми заимствованиями. Основными их покупателями выступают мелкие инвесторы — банки и институциональные инвесторы предпочитают бонды эмитентов более высокого кредитного качества.</w:t>
        </w:r>
        <w:r>
          <w:rPr>
            <w:webHidden/>
          </w:rPr>
          <w:tab/>
        </w:r>
        <w:r>
          <w:rPr>
            <w:webHidden/>
          </w:rPr>
          <w:fldChar w:fldCharType="begin"/>
        </w:r>
        <w:r>
          <w:rPr>
            <w:webHidden/>
          </w:rPr>
          <w:instrText xml:space="preserve"> PAGEREF _Toc198706482 \h </w:instrText>
        </w:r>
        <w:r>
          <w:rPr>
            <w:webHidden/>
          </w:rPr>
        </w:r>
        <w:r>
          <w:rPr>
            <w:webHidden/>
          </w:rPr>
          <w:fldChar w:fldCharType="separate"/>
        </w:r>
        <w:r w:rsidR="00080DDF">
          <w:rPr>
            <w:webHidden/>
          </w:rPr>
          <w:t>52</w:t>
        </w:r>
        <w:r>
          <w:rPr>
            <w:webHidden/>
          </w:rPr>
          <w:fldChar w:fldCharType="end"/>
        </w:r>
      </w:hyperlink>
    </w:p>
    <w:p w14:paraId="131B65C8" w14:textId="245178B1" w:rsidR="005159B0" w:rsidRDefault="005159B0">
      <w:pPr>
        <w:pStyle w:val="21"/>
        <w:tabs>
          <w:tab w:val="right" w:leader="dot" w:pos="9061"/>
        </w:tabs>
        <w:rPr>
          <w:rFonts w:ascii="Calibri" w:hAnsi="Calibri"/>
          <w:noProof/>
          <w:kern w:val="2"/>
        </w:rPr>
      </w:pPr>
      <w:hyperlink w:anchor="_Toc198706483" w:history="1">
        <w:r w:rsidRPr="00F86C3D">
          <w:rPr>
            <w:rStyle w:val="a3"/>
            <w:noProof/>
            <w:lang w:eastAsia="en-US"/>
          </w:rPr>
          <w:t>Ежедневная деловая газета РБК, 21.05.2025, Инфляционный сюрприз</w:t>
        </w:r>
        <w:r>
          <w:rPr>
            <w:noProof/>
            <w:webHidden/>
          </w:rPr>
          <w:tab/>
        </w:r>
        <w:r>
          <w:rPr>
            <w:noProof/>
            <w:webHidden/>
          </w:rPr>
          <w:fldChar w:fldCharType="begin"/>
        </w:r>
        <w:r>
          <w:rPr>
            <w:noProof/>
            <w:webHidden/>
          </w:rPr>
          <w:instrText xml:space="preserve"> PAGEREF _Toc198706483 \h </w:instrText>
        </w:r>
        <w:r>
          <w:rPr>
            <w:noProof/>
            <w:webHidden/>
          </w:rPr>
        </w:r>
        <w:r>
          <w:rPr>
            <w:noProof/>
            <w:webHidden/>
          </w:rPr>
          <w:fldChar w:fldCharType="separate"/>
        </w:r>
        <w:r w:rsidR="00080DDF">
          <w:rPr>
            <w:noProof/>
            <w:webHidden/>
          </w:rPr>
          <w:t>54</w:t>
        </w:r>
        <w:r>
          <w:rPr>
            <w:noProof/>
            <w:webHidden/>
          </w:rPr>
          <w:fldChar w:fldCharType="end"/>
        </w:r>
      </w:hyperlink>
    </w:p>
    <w:p w14:paraId="1D1C62E7" w14:textId="7CEE0B45" w:rsidR="005159B0" w:rsidRDefault="005159B0">
      <w:pPr>
        <w:pStyle w:val="31"/>
        <w:rPr>
          <w:rFonts w:ascii="Calibri" w:hAnsi="Calibri"/>
          <w:kern w:val="2"/>
        </w:rPr>
      </w:pPr>
      <w:hyperlink w:anchor="_Toc198706484" w:history="1">
        <w:r w:rsidRPr="00F86C3D">
          <w:rPr>
            <w:rStyle w:val="a3"/>
            <w:lang w:eastAsia="en-US"/>
          </w:rPr>
          <w:t>Инфляция в России замедлилась до 0,4% в апреле - минимальный прирост с начала года. Ряд экспертов считают, что время для смягчения монетарной политики наступило, другие предостерегают от спешки.</w:t>
        </w:r>
        <w:r>
          <w:rPr>
            <w:webHidden/>
          </w:rPr>
          <w:tab/>
        </w:r>
        <w:r>
          <w:rPr>
            <w:webHidden/>
          </w:rPr>
          <w:fldChar w:fldCharType="begin"/>
        </w:r>
        <w:r>
          <w:rPr>
            <w:webHidden/>
          </w:rPr>
          <w:instrText xml:space="preserve"> PAGEREF _Toc198706484 \h </w:instrText>
        </w:r>
        <w:r>
          <w:rPr>
            <w:webHidden/>
          </w:rPr>
        </w:r>
        <w:r>
          <w:rPr>
            <w:webHidden/>
          </w:rPr>
          <w:fldChar w:fldCharType="separate"/>
        </w:r>
        <w:r w:rsidR="00080DDF">
          <w:rPr>
            <w:webHidden/>
          </w:rPr>
          <w:t>54</w:t>
        </w:r>
        <w:r>
          <w:rPr>
            <w:webHidden/>
          </w:rPr>
          <w:fldChar w:fldCharType="end"/>
        </w:r>
      </w:hyperlink>
    </w:p>
    <w:p w14:paraId="650B0910" w14:textId="7502957B" w:rsidR="005159B0" w:rsidRDefault="005159B0">
      <w:pPr>
        <w:pStyle w:val="21"/>
        <w:tabs>
          <w:tab w:val="right" w:leader="dot" w:pos="9061"/>
        </w:tabs>
        <w:rPr>
          <w:rFonts w:ascii="Calibri" w:hAnsi="Calibri"/>
          <w:noProof/>
          <w:kern w:val="2"/>
        </w:rPr>
      </w:pPr>
      <w:hyperlink w:anchor="_Toc198706485" w:history="1">
        <w:r w:rsidRPr="00F86C3D">
          <w:rPr>
            <w:rStyle w:val="a3"/>
            <w:noProof/>
            <w:lang w:eastAsia="en-US"/>
          </w:rPr>
          <w:t>Ведомости, 21.05.2025, Помешают ли растущие инфляционные ожидания снизить ключевую ставку</w:t>
        </w:r>
        <w:r>
          <w:rPr>
            <w:noProof/>
            <w:webHidden/>
          </w:rPr>
          <w:tab/>
        </w:r>
        <w:r>
          <w:rPr>
            <w:noProof/>
            <w:webHidden/>
          </w:rPr>
          <w:fldChar w:fldCharType="begin"/>
        </w:r>
        <w:r>
          <w:rPr>
            <w:noProof/>
            <w:webHidden/>
          </w:rPr>
          <w:instrText xml:space="preserve"> PAGEREF _Toc198706485 \h </w:instrText>
        </w:r>
        <w:r>
          <w:rPr>
            <w:noProof/>
            <w:webHidden/>
          </w:rPr>
        </w:r>
        <w:r>
          <w:rPr>
            <w:noProof/>
            <w:webHidden/>
          </w:rPr>
          <w:fldChar w:fldCharType="separate"/>
        </w:r>
        <w:r w:rsidR="00080DDF">
          <w:rPr>
            <w:noProof/>
            <w:webHidden/>
          </w:rPr>
          <w:t>56</w:t>
        </w:r>
        <w:r>
          <w:rPr>
            <w:noProof/>
            <w:webHidden/>
          </w:rPr>
          <w:fldChar w:fldCharType="end"/>
        </w:r>
      </w:hyperlink>
    </w:p>
    <w:p w14:paraId="7367A026" w14:textId="10AB3803" w:rsidR="005159B0" w:rsidRDefault="005159B0">
      <w:pPr>
        <w:pStyle w:val="31"/>
        <w:rPr>
          <w:rFonts w:ascii="Calibri" w:hAnsi="Calibri"/>
          <w:kern w:val="2"/>
        </w:rPr>
      </w:pPr>
      <w:hyperlink w:anchor="_Toc198706486" w:history="1">
        <w:r w:rsidRPr="00F86C3D">
          <w:rPr>
            <w:rStyle w:val="a3"/>
            <w:lang w:eastAsia="en-US"/>
          </w:rPr>
          <w:t>Инфляционные ожидания населения в мае выросли на 0,3 процентного пункта (п. п.)- до 13,4% против 13,1% в апреле. Показатель растет второй месяц подряд. Одновременно с этим снижаются оценки наблюдаемой инфляции: в мае они составили 15,5% против 15,9% в апреле. Это следует из данных опроса инФОМа (проводился с 30 апреля по 14 мая), который готовится по заказу Центробанка.</w:t>
        </w:r>
        <w:r>
          <w:rPr>
            <w:webHidden/>
          </w:rPr>
          <w:tab/>
        </w:r>
        <w:r>
          <w:rPr>
            <w:webHidden/>
          </w:rPr>
          <w:fldChar w:fldCharType="begin"/>
        </w:r>
        <w:r>
          <w:rPr>
            <w:webHidden/>
          </w:rPr>
          <w:instrText xml:space="preserve"> PAGEREF _Toc198706486 \h </w:instrText>
        </w:r>
        <w:r>
          <w:rPr>
            <w:webHidden/>
          </w:rPr>
        </w:r>
        <w:r>
          <w:rPr>
            <w:webHidden/>
          </w:rPr>
          <w:fldChar w:fldCharType="separate"/>
        </w:r>
        <w:r w:rsidR="00080DDF">
          <w:rPr>
            <w:webHidden/>
          </w:rPr>
          <w:t>56</w:t>
        </w:r>
        <w:r>
          <w:rPr>
            <w:webHidden/>
          </w:rPr>
          <w:fldChar w:fldCharType="end"/>
        </w:r>
      </w:hyperlink>
    </w:p>
    <w:p w14:paraId="6977BCE0" w14:textId="2B4E3B96" w:rsidR="005159B0" w:rsidRDefault="005159B0">
      <w:pPr>
        <w:pStyle w:val="21"/>
        <w:tabs>
          <w:tab w:val="right" w:leader="dot" w:pos="9061"/>
        </w:tabs>
        <w:rPr>
          <w:rFonts w:ascii="Calibri" w:hAnsi="Calibri"/>
          <w:noProof/>
          <w:kern w:val="2"/>
        </w:rPr>
      </w:pPr>
      <w:hyperlink w:anchor="_Toc198706487" w:history="1">
        <w:r w:rsidRPr="00F86C3D">
          <w:rPr>
            <w:rStyle w:val="a3"/>
            <w:noProof/>
          </w:rPr>
          <w:t>РИА Новости, 20.05.2025, ЦБ РФ рассчитывает добиться цели по инфляции без кредитного сжатия</w:t>
        </w:r>
        <w:r>
          <w:rPr>
            <w:noProof/>
            <w:webHidden/>
          </w:rPr>
          <w:tab/>
        </w:r>
        <w:r>
          <w:rPr>
            <w:noProof/>
            <w:webHidden/>
          </w:rPr>
          <w:fldChar w:fldCharType="begin"/>
        </w:r>
        <w:r>
          <w:rPr>
            <w:noProof/>
            <w:webHidden/>
          </w:rPr>
          <w:instrText xml:space="preserve"> PAGEREF _Toc198706487 \h </w:instrText>
        </w:r>
        <w:r>
          <w:rPr>
            <w:noProof/>
            <w:webHidden/>
          </w:rPr>
        </w:r>
        <w:r>
          <w:rPr>
            <w:noProof/>
            <w:webHidden/>
          </w:rPr>
          <w:fldChar w:fldCharType="separate"/>
        </w:r>
        <w:r w:rsidR="00080DDF">
          <w:rPr>
            <w:noProof/>
            <w:webHidden/>
          </w:rPr>
          <w:t>59</w:t>
        </w:r>
        <w:r>
          <w:rPr>
            <w:noProof/>
            <w:webHidden/>
          </w:rPr>
          <w:fldChar w:fldCharType="end"/>
        </w:r>
      </w:hyperlink>
    </w:p>
    <w:p w14:paraId="3195CCF2" w14:textId="7CDB201E" w:rsidR="005159B0" w:rsidRDefault="005159B0">
      <w:pPr>
        <w:pStyle w:val="31"/>
        <w:rPr>
          <w:rFonts w:ascii="Calibri" w:hAnsi="Calibri"/>
          <w:kern w:val="2"/>
        </w:rPr>
      </w:pPr>
      <w:hyperlink w:anchor="_Toc198706488" w:history="1">
        <w:r w:rsidRPr="00F86C3D">
          <w:rPr>
            <w:rStyle w:val="a3"/>
          </w:rPr>
          <w:t>ЦБ РФ планирует добиться цели по инфляции в 4% без кредитного сжатия и неблагоприятных последствий для экономики, заявила директор департамента финансовой стабильности Банка России Елизавета Данилова на II ежегодном Банковском форуме "Эксперт РА".</w:t>
        </w:r>
        <w:r>
          <w:rPr>
            <w:webHidden/>
          </w:rPr>
          <w:tab/>
        </w:r>
        <w:r>
          <w:rPr>
            <w:webHidden/>
          </w:rPr>
          <w:fldChar w:fldCharType="begin"/>
        </w:r>
        <w:r>
          <w:rPr>
            <w:webHidden/>
          </w:rPr>
          <w:instrText xml:space="preserve"> PAGEREF _Toc198706488 \h </w:instrText>
        </w:r>
        <w:r>
          <w:rPr>
            <w:webHidden/>
          </w:rPr>
        </w:r>
        <w:r>
          <w:rPr>
            <w:webHidden/>
          </w:rPr>
          <w:fldChar w:fldCharType="separate"/>
        </w:r>
        <w:r w:rsidR="00080DDF">
          <w:rPr>
            <w:webHidden/>
          </w:rPr>
          <w:t>59</w:t>
        </w:r>
        <w:r>
          <w:rPr>
            <w:webHidden/>
          </w:rPr>
          <w:fldChar w:fldCharType="end"/>
        </w:r>
      </w:hyperlink>
    </w:p>
    <w:p w14:paraId="5AE42526" w14:textId="34EF9CDA" w:rsidR="005159B0" w:rsidRDefault="005159B0">
      <w:pPr>
        <w:pStyle w:val="21"/>
        <w:tabs>
          <w:tab w:val="right" w:leader="dot" w:pos="9061"/>
        </w:tabs>
        <w:rPr>
          <w:rFonts w:ascii="Calibri" w:hAnsi="Calibri"/>
          <w:noProof/>
          <w:kern w:val="2"/>
        </w:rPr>
      </w:pPr>
      <w:hyperlink w:anchor="_Toc198706489" w:history="1">
        <w:r w:rsidRPr="00F86C3D">
          <w:rPr>
            <w:rStyle w:val="a3"/>
            <w:noProof/>
          </w:rPr>
          <w:t>РИА Новости, 20.05.2025, Инфляционные ожидания россиян на год вперед повысились до 13,4% в мае с 13,1% в апреле</w:t>
        </w:r>
        <w:r>
          <w:rPr>
            <w:noProof/>
            <w:webHidden/>
          </w:rPr>
          <w:tab/>
        </w:r>
        <w:r>
          <w:rPr>
            <w:noProof/>
            <w:webHidden/>
          </w:rPr>
          <w:fldChar w:fldCharType="begin"/>
        </w:r>
        <w:r>
          <w:rPr>
            <w:noProof/>
            <w:webHidden/>
          </w:rPr>
          <w:instrText xml:space="preserve"> PAGEREF _Toc198706489 \h </w:instrText>
        </w:r>
        <w:r>
          <w:rPr>
            <w:noProof/>
            <w:webHidden/>
          </w:rPr>
        </w:r>
        <w:r>
          <w:rPr>
            <w:noProof/>
            <w:webHidden/>
          </w:rPr>
          <w:fldChar w:fldCharType="separate"/>
        </w:r>
        <w:r w:rsidR="00080DDF">
          <w:rPr>
            <w:noProof/>
            <w:webHidden/>
          </w:rPr>
          <w:t>59</w:t>
        </w:r>
        <w:r>
          <w:rPr>
            <w:noProof/>
            <w:webHidden/>
          </w:rPr>
          <w:fldChar w:fldCharType="end"/>
        </w:r>
      </w:hyperlink>
    </w:p>
    <w:p w14:paraId="7D71F659" w14:textId="16697A88" w:rsidR="005159B0" w:rsidRDefault="005159B0">
      <w:pPr>
        <w:pStyle w:val="31"/>
        <w:rPr>
          <w:rFonts w:ascii="Calibri" w:hAnsi="Calibri"/>
          <w:kern w:val="2"/>
        </w:rPr>
      </w:pPr>
      <w:hyperlink w:anchor="_Toc198706490" w:history="1">
        <w:r w:rsidRPr="00F86C3D">
          <w:rPr>
            <w:rStyle w:val="a3"/>
          </w:rPr>
          <w:t>Инфляционные ожидания россиян на год вперед повысились до 13,4% в мае с 13,1% в апреле, следует из материалов исследования инФОМ по заказу Банка России.</w:t>
        </w:r>
        <w:r>
          <w:rPr>
            <w:webHidden/>
          </w:rPr>
          <w:tab/>
        </w:r>
        <w:r>
          <w:rPr>
            <w:webHidden/>
          </w:rPr>
          <w:fldChar w:fldCharType="begin"/>
        </w:r>
        <w:r>
          <w:rPr>
            <w:webHidden/>
          </w:rPr>
          <w:instrText xml:space="preserve"> PAGEREF _Toc198706490 \h </w:instrText>
        </w:r>
        <w:r>
          <w:rPr>
            <w:webHidden/>
          </w:rPr>
        </w:r>
        <w:r>
          <w:rPr>
            <w:webHidden/>
          </w:rPr>
          <w:fldChar w:fldCharType="separate"/>
        </w:r>
        <w:r w:rsidR="00080DDF">
          <w:rPr>
            <w:webHidden/>
          </w:rPr>
          <w:t>59</w:t>
        </w:r>
        <w:r>
          <w:rPr>
            <w:webHidden/>
          </w:rPr>
          <w:fldChar w:fldCharType="end"/>
        </w:r>
      </w:hyperlink>
    </w:p>
    <w:p w14:paraId="1804A27B" w14:textId="5DD6F4B8" w:rsidR="005159B0" w:rsidRDefault="005159B0">
      <w:pPr>
        <w:pStyle w:val="21"/>
        <w:tabs>
          <w:tab w:val="right" w:leader="dot" w:pos="9061"/>
        </w:tabs>
        <w:rPr>
          <w:rFonts w:ascii="Calibri" w:hAnsi="Calibri"/>
          <w:noProof/>
          <w:kern w:val="2"/>
        </w:rPr>
      </w:pPr>
      <w:hyperlink w:anchor="_Toc198706491" w:history="1">
        <w:r w:rsidRPr="00F86C3D">
          <w:rPr>
            <w:rStyle w:val="a3"/>
            <w:noProof/>
          </w:rPr>
          <w:t>РИА Новости, 20.05.2025, Минфин РФ не исключает размещения в 2025 г ОФЗ с плавающим купоном</w:t>
        </w:r>
        <w:r>
          <w:rPr>
            <w:noProof/>
            <w:webHidden/>
          </w:rPr>
          <w:tab/>
        </w:r>
        <w:r>
          <w:rPr>
            <w:noProof/>
            <w:webHidden/>
          </w:rPr>
          <w:fldChar w:fldCharType="begin"/>
        </w:r>
        <w:r>
          <w:rPr>
            <w:noProof/>
            <w:webHidden/>
          </w:rPr>
          <w:instrText xml:space="preserve"> PAGEREF _Toc198706491 \h </w:instrText>
        </w:r>
        <w:r>
          <w:rPr>
            <w:noProof/>
            <w:webHidden/>
          </w:rPr>
        </w:r>
        <w:r>
          <w:rPr>
            <w:noProof/>
            <w:webHidden/>
          </w:rPr>
          <w:fldChar w:fldCharType="separate"/>
        </w:r>
        <w:r w:rsidR="00080DDF">
          <w:rPr>
            <w:noProof/>
            <w:webHidden/>
          </w:rPr>
          <w:t>60</w:t>
        </w:r>
        <w:r>
          <w:rPr>
            <w:noProof/>
            <w:webHidden/>
          </w:rPr>
          <w:fldChar w:fldCharType="end"/>
        </w:r>
      </w:hyperlink>
    </w:p>
    <w:p w14:paraId="04D9FCC3" w14:textId="6779BC35" w:rsidR="005159B0" w:rsidRDefault="005159B0">
      <w:pPr>
        <w:pStyle w:val="31"/>
        <w:rPr>
          <w:rFonts w:ascii="Calibri" w:hAnsi="Calibri"/>
          <w:kern w:val="2"/>
        </w:rPr>
      </w:pPr>
      <w:hyperlink w:anchor="_Toc198706492" w:history="1">
        <w:r w:rsidRPr="00F86C3D">
          <w:rPr>
            <w:rStyle w:val="a3"/>
          </w:rPr>
          <w:t>Минфин России в текущем году на аукционах размещения облигаций федерального займа (ОФЗ) намерен предлагать все имеющиеся в наличие инструменты, в том числе и бумаги с плавающим купоном, заявил директор департамента государственного долга и государственных финансовых активов министерства Денис Мамонов.</w:t>
        </w:r>
        <w:r>
          <w:rPr>
            <w:webHidden/>
          </w:rPr>
          <w:tab/>
        </w:r>
        <w:r>
          <w:rPr>
            <w:webHidden/>
          </w:rPr>
          <w:fldChar w:fldCharType="begin"/>
        </w:r>
        <w:r>
          <w:rPr>
            <w:webHidden/>
          </w:rPr>
          <w:instrText xml:space="preserve"> PAGEREF _Toc198706492 \h </w:instrText>
        </w:r>
        <w:r>
          <w:rPr>
            <w:webHidden/>
          </w:rPr>
        </w:r>
        <w:r>
          <w:rPr>
            <w:webHidden/>
          </w:rPr>
          <w:fldChar w:fldCharType="separate"/>
        </w:r>
        <w:r w:rsidR="00080DDF">
          <w:rPr>
            <w:webHidden/>
          </w:rPr>
          <w:t>60</w:t>
        </w:r>
        <w:r>
          <w:rPr>
            <w:webHidden/>
          </w:rPr>
          <w:fldChar w:fldCharType="end"/>
        </w:r>
      </w:hyperlink>
    </w:p>
    <w:p w14:paraId="39C28188" w14:textId="6B5177AE" w:rsidR="005159B0" w:rsidRDefault="005159B0">
      <w:pPr>
        <w:pStyle w:val="21"/>
        <w:tabs>
          <w:tab w:val="right" w:leader="dot" w:pos="9061"/>
        </w:tabs>
        <w:rPr>
          <w:rFonts w:ascii="Calibri" w:hAnsi="Calibri"/>
          <w:noProof/>
          <w:kern w:val="2"/>
        </w:rPr>
      </w:pPr>
      <w:hyperlink w:anchor="_Toc198706493" w:history="1">
        <w:r w:rsidRPr="00F86C3D">
          <w:rPr>
            <w:rStyle w:val="a3"/>
            <w:noProof/>
          </w:rPr>
          <w:t>РИА Новости, 20.05.2025, Специальный закон о личных фондах должен появиться в России - замглавы Минфина РФ</w:t>
        </w:r>
        <w:r>
          <w:rPr>
            <w:noProof/>
            <w:webHidden/>
          </w:rPr>
          <w:tab/>
        </w:r>
        <w:r>
          <w:rPr>
            <w:noProof/>
            <w:webHidden/>
          </w:rPr>
          <w:fldChar w:fldCharType="begin"/>
        </w:r>
        <w:r>
          <w:rPr>
            <w:noProof/>
            <w:webHidden/>
          </w:rPr>
          <w:instrText xml:space="preserve"> PAGEREF _Toc198706493 \h </w:instrText>
        </w:r>
        <w:r>
          <w:rPr>
            <w:noProof/>
            <w:webHidden/>
          </w:rPr>
        </w:r>
        <w:r>
          <w:rPr>
            <w:noProof/>
            <w:webHidden/>
          </w:rPr>
          <w:fldChar w:fldCharType="separate"/>
        </w:r>
        <w:r w:rsidR="00080DDF">
          <w:rPr>
            <w:noProof/>
            <w:webHidden/>
          </w:rPr>
          <w:t>60</w:t>
        </w:r>
        <w:r>
          <w:rPr>
            <w:noProof/>
            <w:webHidden/>
          </w:rPr>
          <w:fldChar w:fldCharType="end"/>
        </w:r>
      </w:hyperlink>
    </w:p>
    <w:p w14:paraId="75F01D30" w14:textId="73A7A4A2" w:rsidR="005159B0" w:rsidRDefault="005159B0">
      <w:pPr>
        <w:pStyle w:val="31"/>
        <w:rPr>
          <w:rFonts w:ascii="Calibri" w:hAnsi="Calibri"/>
          <w:kern w:val="2"/>
        </w:rPr>
      </w:pPr>
      <w:hyperlink w:anchor="_Toc198706494" w:history="1">
        <w:r w:rsidRPr="00F86C3D">
          <w:rPr>
            <w:rStyle w:val="a3"/>
          </w:rPr>
          <w:t>Специальный закон о личных фондах должен появиться в России, заявил замминистра финансов Алексей Сазанов, выступая на Петербургском международном юридическом форуме.</w:t>
        </w:r>
        <w:r>
          <w:rPr>
            <w:webHidden/>
          </w:rPr>
          <w:tab/>
        </w:r>
        <w:r>
          <w:rPr>
            <w:webHidden/>
          </w:rPr>
          <w:fldChar w:fldCharType="begin"/>
        </w:r>
        <w:r>
          <w:rPr>
            <w:webHidden/>
          </w:rPr>
          <w:instrText xml:space="preserve"> PAGEREF _Toc198706494 \h </w:instrText>
        </w:r>
        <w:r>
          <w:rPr>
            <w:webHidden/>
          </w:rPr>
        </w:r>
        <w:r>
          <w:rPr>
            <w:webHidden/>
          </w:rPr>
          <w:fldChar w:fldCharType="separate"/>
        </w:r>
        <w:r w:rsidR="00080DDF">
          <w:rPr>
            <w:webHidden/>
          </w:rPr>
          <w:t>60</w:t>
        </w:r>
        <w:r>
          <w:rPr>
            <w:webHidden/>
          </w:rPr>
          <w:fldChar w:fldCharType="end"/>
        </w:r>
      </w:hyperlink>
    </w:p>
    <w:p w14:paraId="179CB207" w14:textId="6F531458" w:rsidR="005159B0" w:rsidRDefault="005159B0">
      <w:pPr>
        <w:pStyle w:val="21"/>
        <w:tabs>
          <w:tab w:val="right" w:leader="dot" w:pos="9061"/>
        </w:tabs>
        <w:rPr>
          <w:rFonts w:ascii="Calibri" w:hAnsi="Calibri"/>
          <w:noProof/>
          <w:kern w:val="2"/>
        </w:rPr>
      </w:pPr>
      <w:hyperlink w:anchor="_Toc198706495" w:history="1">
        <w:r w:rsidRPr="00F86C3D">
          <w:rPr>
            <w:rStyle w:val="a3"/>
            <w:noProof/>
          </w:rPr>
          <w:t>Пенсия.pro, 20.05.2025, Банк России отказался разрешить неопытным инвесторам вкладываться в иностранные акции</w:t>
        </w:r>
        <w:r>
          <w:rPr>
            <w:noProof/>
            <w:webHidden/>
          </w:rPr>
          <w:tab/>
        </w:r>
        <w:r>
          <w:rPr>
            <w:noProof/>
            <w:webHidden/>
          </w:rPr>
          <w:fldChar w:fldCharType="begin"/>
        </w:r>
        <w:r>
          <w:rPr>
            <w:noProof/>
            <w:webHidden/>
          </w:rPr>
          <w:instrText xml:space="preserve"> PAGEREF _Toc198706495 \h </w:instrText>
        </w:r>
        <w:r>
          <w:rPr>
            <w:noProof/>
            <w:webHidden/>
          </w:rPr>
        </w:r>
        <w:r>
          <w:rPr>
            <w:noProof/>
            <w:webHidden/>
          </w:rPr>
          <w:fldChar w:fldCharType="separate"/>
        </w:r>
        <w:r w:rsidR="00080DDF">
          <w:rPr>
            <w:noProof/>
            <w:webHidden/>
          </w:rPr>
          <w:t>61</w:t>
        </w:r>
        <w:r>
          <w:rPr>
            <w:noProof/>
            <w:webHidden/>
          </w:rPr>
          <w:fldChar w:fldCharType="end"/>
        </w:r>
      </w:hyperlink>
    </w:p>
    <w:p w14:paraId="7166661F" w14:textId="7F2BCAE9" w:rsidR="005159B0" w:rsidRDefault="005159B0">
      <w:pPr>
        <w:pStyle w:val="31"/>
        <w:rPr>
          <w:rFonts w:ascii="Calibri" w:hAnsi="Calibri"/>
          <w:kern w:val="2"/>
        </w:rPr>
      </w:pPr>
      <w:hyperlink w:anchor="_Toc198706496" w:history="1">
        <w:r w:rsidRPr="00F86C3D">
          <w:rPr>
            <w:rStyle w:val="a3"/>
          </w:rPr>
          <w:t>Центробанк отказался снимать запрет на инвестиции в иностранные ценные бумаги для неквалифицированных инвесторов, заявил журналистам первый заместитель председателя ЦБ Владимир Чистюхин на конференции «Российский фондовый рынок». Свое решение ведомство объясняет высокими рисками вложений.</w:t>
        </w:r>
        <w:r>
          <w:rPr>
            <w:webHidden/>
          </w:rPr>
          <w:tab/>
        </w:r>
        <w:r>
          <w:rPr>
            <w:webHidden/>
          </w:rPr>
          <w:fldChar w:fldCharType="begin"/>
        </w:r>
        <w:r>
          <w:rPr>
            <w:webHidden/>
          </w:rPr>
          <w:instrText xml:space="preserve"> PAGEREF _Toc198706496 \h </w:instrText>
        </w:r>
        <w:r>
          <w:rPr>
            <w:webHidden/>
          </w:rPr>
        </w:r>
        <w:r>
          <w:rPr>
            <w:webHidden/>
          </w:rPr>
          <w:fldChar w:fldCharType="separate"/>
        </w:r>
        <w:r w:rsidR="00080DDF">
          <w:rPr>
            <w:webHidden/>
          </w:rPr>
          <w:t>61</w:t>
        </w:r>
        <w:r>
          <w:rPr>
            <w:webHidden/>
          </w:rPr>
          <w:fldChar w:fldCharType="end"/>
        </w:r>
      </w:hyperlink>
    </w:p>
    <w:p w14:paraId="00689A38" w14:textId="79FAA7FD" w:rsidR="005159B0" w:rsidRDefault="005159B0">
      <w:pPr>
        <w:pStyle w:val="21"/>
        <w:tabs>
          <w:tab w:val="right" w:leader="dot" w:pos="9061"/>
        </w:tabs>
        <w:rPr>
          <w:rFonts w:ascii="Calibri" w:hAnsi="Calibri"/>
          <w:noProof/>
          <w:kern w:val="2"/>
        </w:rPr>
      </w:pPr>
      <w:hyperlink w:anchor="_Toc198706497" w:history="1">
        <w:r w:rsidRPr="00F86C3D">
          <w:rPr>
            <w:rStyle w:val="a3"/>
            <w:noProof/>
          </w:rPr>
          <w:t>Пенсия.pro, 20.05.2025, Эксперты рассказали об особенностях сберегательной модели россиян</w:t>
        </w:r>
        <w:r>
          <w:rPr>
            <w:noProof/>
            <w:webHidden/>
          </w:rPr>
          <w:tab/>
        </w:r>
        <w:r>
          <w:rPr>
            <w:noProof/>
            <w:webHidden/>
          </w:rPr>
          <w:fldChar w:fldCharType="begin"/>
        </w:r>
        <w:r>
          <w:rPr>
            <w:noProof/>
            <w:webHidden/>
          </w:rPr>
          <w:instrText xml:space="preserve"> PAGEREF _Toc198706497 \h </w:instrText>
        </w:r>
        <w:r>
          <w:rPr>
            <w:noProof/>
            <w:webHidden/>
          </w:rPr>
        </w:r>
        <w:r>
          <w:rPr>
            <w:noProof/>
            <w:webHidden/>
          </w:rPr>
          <w:fldChar w:fldCharType="separate"/>
        </w:r>
        <w:r w:rsidR="00080DDF">
          <w:rPr>
            <w:noProof/>
            <w:webHidden/>
          </w:rPr>
          <w:t>62</w:t>
        </w:r>
        <w:r>
          <w:rPr>
            <w:noProof/>
            <w:webHidden/>
          </w:rPr>
          <w:fldChar w:fldCharType="end"/>
        </w:r>
      </w:hyperlink>
    </w:p>
    <w:p w14:paraId="47F0F9A3" w14:textId="77D4664F" w:rsidR="005159B0" w:rsidRDefault="005159B0">
      <w:pPr>
        <w:pStyle w:val="31"/>
        <w:rPr>
          <w:rFonts w:ascii="Calibri" w:hAnsi="Calibri"/>
          <w:kern w:val="2"/>
        </w:rPr>
      </w:pPr>
      <w:hyperlink w:anchor="_Toc198706498" w:history="1">
        <w:r w:rsidRPr="00F86C3D">
          <w:rPr>
            <w:rStyle w:val="a3"/>
          </w:rPr>
          <w:t>Россия отличается сейчас от других стран мира тем, что в сберегательной модели жителей страны наблюдается сильный перекос в пользу депозитов. Об этом говорится в докладе Национальной ассоциации участников фондового рынка (НАУФОР) «Развитие российского рынка капитала 2025-2030».</w:t>
        </w:r>
        <w:r>
          <w:rPr>
            <w:webHidden/>
          </w:rPr>
          <w:tab/>
        </w:r>
        <w:r>
          <w:rPr>
            <w:webHidden/>
          </w:rPr>
          <w:fldChar w:fldCharType="begin"/>
        </w:r>
        <w:r>
          <w:rPr>
            <w:webHidden/>
          </w:rPr>
          <w:instrText xml:space="preserve"> PAGEREF _Toc198706498 \h </w:instrText>
        </w:r>
        <w:r>
          <w:rPr>
            <w:webHidden/>
          </w:rPr>
        </w:r>
        <w:r>
          <w:rPr>
            <w:webHidden/>
          </w:rPr>
          <w:fldChar w:fldCharType="separate"/>
        </w:r>
        <w:r w:rsidR="00080DDF">
          <w:rPr>
            <w:webHidden/>
          </w:rPr>
          <w:t>62</w:t>
        </w:r>
        <w:r>
          <w:rPr>
            <w:webHidden/>
          </w:rPr>
          <w:fldChar w:fldCharType="end"/>
        </w:r>
      </w:hyperlink>
    </w:p>
    <w:p w14:paraId="02A5AAE7" w14:textId="22F9D902" w:rsidR="005159B0" w:rsidRDefault="005159B0">
      <w:pPr>
        <w:pStyle w:val="21"/>
        <w:tabs>
          <w:tab w:val="right" w:leader="dot" w:pos="9061"/>
        </w:tabs>
        <w:rPr>
          <w:rFonts w:ascii="Calibri" w:hAnsi="Calibri"/>
          <w:noProof/>
          <w:kern w:val="2"/>
        </w:rPr>
      </w:pPr>
      <w:hyperlink w:anchor="_Toc198706499" w:history="1">
        <w:r w:rsidRPr="00F86C3D">
          <w:rPr>
            <w:rStyle w:val="a3"/>
            <w:noProof/>
          </w:rPr>
          <w:t>РИА Новости, 20.05.2025, ЦБ видит снижение долговой нагрузки россиян на фоне замедления кредитования</w:t>
        </w:r>
        <w:r>
          <w:rPr>
            <w:noProof/>
            <w:webHidden/>
          </w:rPr>
          <w:tab/>
        </w:r>
        <w:r>
          <w:rPr>
            <w:noProof/>
            <w:webHidden/>
          </w:rPr>
          <w:fldChar w:fldCharType="begin"/>
        </w:r>
        <w:r>
          <w:rPr>
            <w:noProof/>
            <w:webHidden/>
          </w:rPr>
          <w:instrText xml:space="preserve"> PAGEREF _Toc198706499 \h </w:instrText>
        </w:r>
        <w:r>
          <w:rPr>
            <w:noProof/>
            <w:webHidden/>
          </w:rPr>
        </w:r>
        <w:r>
          <w:rPr>
            <w:noProof/>
            <w:webHidden/>
          </w:rPr>
          <w:fldChar w:fldCharType="separate"/>
        </w:r>
        <w:r w:rsidR="00080DDF">
          <w:rPr>
            <w:noProof/>
            <w:webHidden/>
          </w:rPr>
          <w:t>64</w:t>
        </w:r>
        <w:r>
          <w:rPr>
            <w:noProof/>
            <w:webHidden/>
          </w:rPr>
          <w:fldChar w:fldCharType="end"/>
        </w:r>
      </w:hyperlink>
    </w:p>
    <w:p w14:paraId="289A02C3" w14:textId="31AF00B9" w:rsidR="005159B0" w:rsidRDefault="005159B0">
      <w:pPr>
        <w:pStyle w:val="31"/>
        <w:rPr>
          <w:rFonts w:ascii="Calibri" w:hAnsi="Calibri"/>
          <w:kern w:val="2"/>
        </w:rPr>
      </w:pPr>
      <w:hyperlink w:anchor="_Toc198706500" w:history="1">
        <w:r w:rsidRPr="00F86C3D">
          <w:rPr>
            <w:rStyle w:val="a3"/>
          </w:rPr>
          <w:t>Банк России видит снижение долговой нагрузки россиян на фоне замедления розничного кредитования, сообщила директор департамента финансовой стабильности ЦБ Елизавета Данилова.</w:t>
        </w:r>
        <w:r>
          <w:rPr>
            <w:webHidden/>
          </w:rPr>
          <w:tab/>
        </w:r>
        <w:r>
          <w:rPr>
            <w:webHidden/>
          </w:rPr>
          <w:fldChar w:fldCharType="begin"/>
        </w:r>
        <w:r>
          <w:rPr>
            <w:webHidden/>
          </w:rPr>
          <w:instrText xml:space="preserve"> PAGEREF _Toc198706500 \h </w:instrText>
        </w:r>
        <w:r>
          <w:rPr>
            <w:webHidden/>
          </w:rPr>
        </w:r>
        <w:r>
          <w:rPr>
            <w:webHidden/>
          </w:rPr>
          <w:fldChar w:fldCharType="separate"/>
        </w:r>
        <w:r w:rsidR="00080DDF">
          <w:rPr>
            <w:webHidden/>
          </w:rPr>
          <w:t>64</w:t>
        </w:r>
        <w:r>
          <w:rPr>
            <w:webHidden/>
          </w:rPr>
          <w:fldChar w:fldCharType="end"/>
        </w:r>
      </w:hyperlink>
    </w:p>
    <w:p w14:paraId="3768B814" w14:textId="3435E2D5" w:rsidR="005159B0" w:rsidRDefault="005159B0">
      <w:pPr>
        <w:pStyle w:val="12"/>
        <w:tabs>
          <w:tab w:val="right" w:leader="dot" w:pos="9061"/>
        </w:tabs>
        <w:rPr>
          <w:rFonts w:ascii="Calibri" w:hAnsi="Calibri"/>
          <w:b w:val="0"/>
          <w:noProof/>
          <w:kern w:val="2"/>
          <w:sz w:val="24"/>
        </w:rPr>
      </w:pPr>
      <w:hyperlink w:anchor="_Toc198706501" w:history="1">
        <w:r w:rsidRPr="00F86C3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_Toc198706501 \h </w:instrText>
        </w:r>
        <w:r>
          <w:rPr>
            <w:noProof/>
            <w:webHidden/>
          </w:rPr>
        </w:r>
        <w:r>
          <w:rPr>
            <w:noProof/>
            <w:webHidden/>
          </w:rPr>
          <w:fldChar w:fldCharType="separate"/>
        </w:r>
        <w:r w:rsidR="00080DDF">
          <w:rPr>
            <w:noProof/>
            <w:webHidden/>
          </w:rPr>
          <w:t>65</w:t>
        </w:r>
        <w:r>
          <w:rPr>
            <w:noProof/>
            <w:webHidden/>
          </w:rPr>
          <w:fldChar w:fldCharType="end"/>
        </w:r>
      </w:hyperlink>
    </w:p>
    <w:p w14:paraId="476A9B73" w14:textId="04ADCE49" w:rsidR="005159B0" w:rsidRDefault="005159B0">
      <w:pPr>
        <w:pStyle w:val="12"/>
        <w:tabs>
          <w:tab w:val="right" w:leader="dot" w:pos="9061"/>
        </w:tabs>
        <w:rPr>
          <w:rFonts w:ascii="Calibri" w:hAnsi="Calibri"/>
          <w:b w:val="0"/>
          <w:noProof/>
          <w:kern w:val="2"/>
          <w:sz w:val="24"/>
        </w:rPr>
      </w:pPr>
      <w:hyperlink w:anchor="_Toc198706502" w:history="1">
        <w:r w:rsidRPr="00F86C3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_Toc198706502 \h </w:instrText>
        </w:r>
        <w:r>
          <w:rPr>
            <w:noProof/>
            <w:webHidden/>
          </w:rPr>
        </w:r>
        <w:r>
          <w:rPr>
            <w:noProof/>
            <w:webHidden/>
          </w:rPr>
          <w:fldChar w:fldCharType="separate"/>
        </w:r>
        <w:r w:rsidR="00080DDF">
          <w:rPr>
            <w:noProof/>
            <w:webHidden/>
          </w:rPr>
          <w:t>65</w:t>
        </w:r>
        <w:r>
          <w:rPr>
            <w:noProof/>
            <w:webHidden/>
          </w:rPr>
          <w:fldChar w:fldCharType="end"/>
        </w:r>
      </w:hyperlink>
    </w:p>
    <w:p w14:paraId="5FDA6FDB" w14:textId="24F25887" w:rsidR="005159B0" w:rsidRDefault="005159B0">
      <w:pPr>
        <w:pStyle w:val="21"/>
        <w:tabs>
          <w:tab w:val="right" w:leader="dot" w:pos="9061"/>
        </w:tabs>
        <w:rPr>
          <w:rFonts w:ascii="Calibri" w:hAnsi="Calibri"/>
          <w:noProof/>
          <w:kern w:val="2"/>
        </w:rPr>
      </w:pPr>
      <w:hyperlink w:anchor="_Toc198706503" w:history="1">
        <w:r w:rsidRPr="00F86C3D">
          <w:rPr>
            <w:rStyle w:val="a3"/>
            <w:noProof/>
          </w:rPr>
          <w:t>Bank.kz, 20.05.2025, Как снять пенсионные накопления</w:t>
        </w:r>
        <w:r>
          <w:rPr>
            <w:noProof/>
            <w:webHidden/>
          </w:rPr>
          <w:tab/>
        </w:r>
        <w:r>
          <w:rPr>
            <w:noProof/>
            <w:webHidden/>
          </w:rPr>
          <w:fldChar w:fldCharType="begin"/>
        </w:r>
        <w:r>
          <w:rPr>
            <w:noProof/>
            <w:webHidden/>
          </w:rPr>
          <w:instrText xml:space="preserve"> PAGEREF _Toc198706503 \h </w:instrText>
        </w:r>
        <w:r>
          <w:rPr>
            <w:noProof/>
            <w:webHidden/>
          </w:rPr>
        </w:r>
        <w:r>
          <w:rPr>
            <w:noProof/>
            <w:webHidden/>
          </w:rPr>
          <w:fldChar w:fldCharType="separate"/>
        </w:r>
        <w:r w:rsidR="00080DDF">
          <w:rPr>
            <w:noProof/>
            <w:webHidden/>
          </w:rPr>
          <w:t>65</w:t>
        </w:r>
        <w:r>
          <w:rPr>
            <w:noProof/>
            <w:webHidden/>
          </w:rPr>
          <w:fldChar w:fldCharType="end"/>
        </w:r>
      </w:hyperlink>
    </w:p>
    <w:p w14:paraId="5A01FFAC" w14:textId="6EBE6D15" w:rsidR="005159B0" w:rsidRDefault="005159B0">
      <w:pPr>
        <w:pStyle w:val="31"/>
        <w:rPr>
          <w:rFonts w:ascii="Calibri" w:hAnsi="Calibri"/>
          <w:kern w:val="2"/>
        </w:rPr>
      </w:pPr>
      <w:hyperlink w:anchor="_Toc198706504" w:history="1">
        <w:r w:rsidRPr="00F86C3D">
          <w:rPr>
            <w:rStyle w:val="a3"/>
          </w:rPr>
          <w:t>В Казахстане существует закон, по которому можно снять полностью или частично накопительную часть пенсии. Но потратить ее можно только на лечение или решение жилищного вопроса. О том, какие категории граждан могут рассчитывать на снятие накопительной части пенсии и как происходит этот процесс — рассказываем в новом материале bank.kz.</w:t>
        </w:r>
        <w:r>
          <w:rPr>
            <w:webHidden/>
          </w:rPr>
          <w:tab/>
        </w:r>
        <w:r>
          <w:rPr>
            <w:webHidden/>
          </w:rPr>
          <w:fldChar w:fldCharType="begin"/>
        </w:r>
        <w:r>
          <w:rPr>
            <w:webHidden/>
          </w:rPr>
          <w:instrText xml:space="preserve"> PAGEREF _Toc198706504 \h </w:instrText>
        </w:r>
        <w:r>
          <w:rPr>
            <w:webHidden/>
          </w:rPr>
        </w:r>
        <w:r>
          <w:rPr>
            <w:webHidden/>
          </w:rPr>
          <w:fldChar w:fldCharType="separate"/>
        </w:r>
        <w:r w:rsidR="00080DDF">
          <w:rPr>
            <w:webHidden/>
          </w:rPr>
          <w:t>65</w:t>
        </w:r>
        <w:r>
          <w:rPr>
            <w:webHidden/>
          </w:rPr>
          <w:fldChar w:fldCharType="end"/>
        </w:r>
      </w:hyperlink>
    </w:p>
    <w:p w14:paraId="19BA3E88" w14:textId="2E20E401" w:rsidR="005159B0" w:rsidRDefault="005159B0">
      <w:pPr>
        <w:pStyle w:val="21"/>
        <w:tabs>
          <w:tab w:val="right" w:leader="dot" w:pos="9061"/>
        </w:tabs>
        <w:rPr>
          <w:rFonts w:ascii="Calibri" w:hAnsi="Calibri"/>
          <w:noProof/>
          <w:kern w:val="2"/>
        </w:rPr>
      </w:pPr>
      <w:hyperlink w:anchor="_Toc198706505" w:history="1">
        <w:r w:rsidRPr="00F86C3D">
          <w:rPr>
            <w:rStyle w:val="a3"/>
            <w:noProof/>
          </w:rPr>
          <w:t>Nur.kz, 20.05.2025, Нужно ли вернуть деньги в ЕНПФ после "неудачной" эмиграции из Казахстана</w:t>
        </w:r>
        <w:r>
          <w:rPr>
            <w:noProof/>
            <w:webHidden/>
          </w:rPr>
          <w:tab/>
        </w:r>
        <w:r>
          <w:rPr>
            <w:noProof/>
            <w:webHidden/>
          </w:rPr>
          <w:fldChar w:fldCharType="begin"/>
        </w:r>
        <w:r>
          <w:rPr>
            <w:noProof/>
            <w:webHidden/>
          </w:rPr>
          <w:instrText xml:space="preserve"> PAGEREF _Toc198706505 \h </w:instrText>
        </w:r>
        <w:r>
          <w:rPr>
            <w:noProof/>
            <w:webHidden/>
          </w:rPr>
        </w:r>
        <w:r>
          <w:rPr>
            <w:noProof/>
            <w:webHidden/>
          </w:rPr>
          <w:fldChar w:fldCharType="separate"/>
        </w:r>
        <w:r w:rsidR="00080DDF">
          <w:rPr>
            <w:noProof/>
            <w:webHidden/>
          </w:rPr>
          <w:t>67</w:t>
        </w:r>
        <w:r>
          <w:rPr>
            <w:noProof/>
            <w:webHidden/>
          </w:rPr>
          <w:fldChar w:fldCharType="end"/>
        </w:r>
      </w:hyperlink>
    </w:p>
    <w:p w14:paraId="18FDA11B" w14:textId="782E497C" w:rsidR="005159B0" w:rsidRDefault="005159B0">
      <w:pPr>
        <w:pStyle w:val="31"/>
        <w:rPr>
          <w:rFonts w:ascii="Calibri" w:hAnsi="Calibri"/>
          <w:kern w:val="2"/>
        </w:rPr>
      </w:pPr>
      <w:hyperlink w:anchor="_Toc198706506" w:history="1">
        <w:r w:rsidRPr="00F86C3D">
          <w:rPr>
            <w:rStyle w:val="a3"/>
          </w:rPr>
          <w:t>Вкладчики ЕНПФ, выехавшие за рубеж и сменившие гражданство, могут забрать свои накопления на старость. Но некоторые средства из пенсионного фонда будут "потеряны". Подробнее читайте на NUR.KZ.</w:t>
        </w:r>
        <w:r>
          <w:rPr>
            <w:webHidden/>
          </w:rPr>
          <w:tab/>
        </w:r>
        <w:r>
          <w:rPr>
            <w:webHidden/>
          </w:rPr>
          <w:fldChar w:fldCharType="begin"/>
        </w:r>
        <w:r>
          <w:rPr>
            <w:webHidden/>
          </w:rPr>
          <w:instrText xml:space="preserve"> PAGEREF _Toc198706506 \h </w:instrText>
        </w:r>
        <w:r>
          <w:rPr>
            <w:webHidden/>
          </w:rPr>
        </w:r>
        <w:r>
          <w:rPr>
            <w:webHidden/>
          </w:rPr>
          <w:fldChar w:fldCharType="separate"/>
        </w:r>
        <w:r w:rsidR="00080DDF">
          <w:rPr>
            <w:webHidden/>
          </w:rPr>
          <w:t>67</w:t>
        </w:r>
        <w:r>
          <w:rPr>
            <w:webHidden/>
          </w:rPr>
          <w:fldChar w:fldCharType="end"/>
        </w:r>
      </w:hyperlink>
    </w:p>
    <w:p w14:paraId="551A370A" w14:textId="217762A1" w:rsidR="005159B0" w:rsidRDefault="005159B0">
      <w:pPr>
        <w:pStyle w:val="21"/>
        <w:tabs>
          <w:tab w:val="right" w:leader="dot" w:pos="9061"/>
        </w:tabs>
        <w:rPr>
          <w:rFonts w:ascii="Calibri" w:hAnsi="Calibri"/>
          <w:noProof/>
          <w:kern w:val="2"/>
        </w:rPr>
      </w:pPr>
      <w:hyperlink w:anchor="_Toc198706507" w:history="1">
        <w:r w:rsidRPr="00F86C3D">
          <w:rPr>
            <w:rStyle w:val="a3"/>
            <w:noProof/>
            <w:lang w:val="en-US"/>
          </w:rPr>
          <w:t>Darakchi</w:t>
        </w:r>
        <w:r w:rsidRPr="00F86C3D">
          <w:rPr>
            <w:rStyle w:val="a3"/>
            <w:noProof/>
          </w:rPr>
          <w:t>, 21.05.2025, Пенсия по возрасту будет назначаться гражданам Узбекистана автоматически</w:t>
        </w:r>
        <w:r>
          <w:rPr>
            <w:noProof/>
            <w:webHidden/>
          </w:rPr>
          <w:tab/>
        </w:r>
        <w:r>
          <w:rPr>
            <w:noProof/>
            <w:webHidden/>
          </w:rPr>
          <w:fldChar w:fldCharType="begin"/>
        </w:r>
        <w:r>
          <w:rPr>
            <w:noProof/>
            <w:webHidden/>
          </w:rPr>
          <w:instrText xml:space="preserve"> PAGEREF _Toc198706507 \h </w:instrText>
        </w:r>
        <w:r>
          <w:rPr>
            <w:noProof/>
            <w:webHidden/>
          </w:rPr>
        </w:r>
        <w:r>
          <w:rPr>
            <w:noProof/>
            <w:webHidden/>
          </w:rPr>
          <w:fldChar w:fldCharType="separate"/>
        </w:r>
        <w:r w:rsidR="00080DDF">
          <w:rPr>
            <w:noProof/>
            <w:webHidden/>
          </w:rPr>
          <w:t>69</w:t>
        </w:r>
        <w:r>
          <w:rPr>
            <w:noProof/>
            <w:webHidden/>
          </w:rPr>
          <w:fldChar w:fldCharType="end"/>
        </w:r>
      </w:hyperlink>
    </w:p>
    <w:p w14:paraId="69BE573E" w14:textId="76C99099" w:rsidR="005159B0" w:rsidRDefault="005159B0">
      <w:pPr>
        <w:pStyle w:val="31"/>
        <w:rPr>
          <w:rFonts w:ascii="Calibri" w:hAnsi="Calibri"/>
          <w:kern w:val="2"/>
        </w:rPr>
      </w:pPr>
      <w:hyperlink w:anchor="_Toc198706508" w:history="1">
        <w:r w:rsidRPr="00F86C3D">
          <w:rPr>
            <w:rStyle w:val="a3"/>
          </w:rPr>
          <w:t>В Узбекистане теперь будут назначать пенсии по возрасту в проактивной форме. Такие изменения, подписанные главой государства, внесены в закон «О государственном пенсионном обеспечении граждан». Мужчины будут получать выплаты автоматически при достижении 60 лет, женщины — после 55 лет. Сейчас для этого требуется обратиться в отделение Пенсионного фонда или в Центр государственных услуг.</w:t>
        </w:r>
        <w:r>
          <w:rPr>
            <w:webHidden/>
          </w:rPr>
          <w:tab/>
        </w:r>
        <w:r>
          <w:rPr>
            <w:webHidden/>
          </w:rPr>
          <w:fldChar w:fldCharType="begin"/>
        </w:r>
        <w:r>
          <w:rPr>
            <w:webHidden/>
          </w:rPr>
          <w:instrText xml:space="preserve"> PAGEREF _Toc198706508 \h </w:instrText>
        </w:r>
        <w:r>
          <w:rPr>
            <w:webHidden/>
          </w:rPr>
        </w:r>
        <w:r>
          <w:rPr>
            <w:webHidden/>
          </w:rPr>
          <w:fldChar w:fldCharType="separate"/>
        </w:r>
        <w:r w:rsidR="00080DDF">
          <w:rPr>
            <w:webHidden/>
          </w:rPr>
          <w:t>69</w:t>
        </w:r>
        <w:r>
          <w:rPr>
            <w:webHidden/>
          </w:rPr>
          <w:fldChar w:fldCharType="end"/>
        </w:r>
      </w:hyperlink>
    </w:p>
    <w:p w14:paraId="4625D2D8" w14:textId="4EE9E5EC" w:rsidR="005159B0" w:rsidRDefault="005159B0">
      <w:pPr>
        <w:pStyle w:val="12"/>
        <w:tabs>
          <w:tab w:val="right" w:leader="dot" w:pos="9061"/>
        </w:tabs>
        <w:rPr>
          <w:rFonts w:ascii="Calibri" w:hAnsi="Calibri"/>
          <w:b w:val="0"/>
          <w:noProof/>
          <w:kern w:val="2"/>
          <w:sz w:val="24"/>
        </w:rPr>
      </w:pPr>
      <w:hyperlink w:anchor="_Toc198706509" w:history="1">
        <w:r w:rsidRPr="00F86C3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_Toc198706509 \h </w:instrText>
        </w:r>
        <w:r>
          <w:rPr>
            <w:noProof/>
            <w:webHidden/>
          </w:rPr>
        </w:r>
        <w:r>
          <w:rPr>
            <w:noProof/>
            <w:webHidden/>
          </w:rPr>
          <w:fldChar w:fldCharType="separate"/>
        </w:r>
        <w:r w:rsidR="00080DDF">
          <w:rPr>
            <w:noProof/>
            <w:webHidden/>
          </w:rPr>
          <w:t>69</w:t>
        </w:r>
        <w:r>
          <w:rPr>
            <w:noProof/>
            <w:webHidden/>
          </w:rPr>
          <w:fldChar w:fldCharType="end"/>
        </w:r>
      </w:hyperlink>
    </w:p>
    <w:p w14:paraId="341682D5" w14:textId="24106F5C" w:rsidR="005159B0" w:rsidRDefault="005159B0">
      <w:pPr>
        <w:pStyle w:val="21"/>
        <w:tabs>
          <w:tab w:val="right" w:leader="dot" w:pos="9061"/>
        </w:tabs>
        <w:rPr>
          <w:rFonts w:ascii="Calibri" w:hAnsi="Calibri"/>
          <w:noProof/>
          <w:kern w:val="2"/>
        </w:rPr>
      </w:pPr>
      <w:hyperlink w:anchor="_Toc198706510" w:history="1">
        <w:r w:rsidRPr="00F86C3D">
          <w:rPr>
            <w:rStyle w:val="a3"/>
            <w:noProof/>
          </w:rPr>
          <w:t>Moneytimes.Ru, 20.05.2025, Крипторынок приближается к зрелости: пенсионные фонды и сниженная волатильность способствуют росту</w:t>
        </w:r>
        <w:r>
          <w:rPr>
            <w:noProof/>
            <w:webHidden/>
          </w:rPr>
          <w:tab/>
        </w:r>
        <w:r>
          <w:rPr>
            <w:noProof/>
            <w:webHidden/>
          </w:rPr>
          <w:fldChar w:fldCharType="begin"/>
        </w:r>
        <w:r>
          <w:rPr>
            <w:noProof/>
            <w:webHidden/>
          </w:rPr>
          <w:instrText xml:space="preserve"> PAGEREF _Toc198706510 \h </w:instrText>
        </w:r>
        <w:r>
          <w:rPr>
            <w:noProof/>
            <w:webHidden/>
          </w:rPr>
        </w:r>
        <w:r>
          <w:rPr>
            <w:noProof/>
            <w:webHidden/>
          </w:rPr>
          <w:fldChar w:fldCharType="separate"/>
        </w:r>
        <w:r w:rsidR="00080DDF">
          <w:rPr>
            <w:noProof/>
            <w:webHidden/>
          </w:rPr>
          <w:t>69</w:t>
        </w:r>
        <w:r>
          <w:rPr>
            <w:noProof/>
            <w:webHidden/>
          </w:rPr>
          <w:fldChar w:fldCharType="end"/>
        </w:r>
      </w:hyperlink>
    </w:p>
    <w:p w14:paraId="5EA60177" w14:textId="27A2EA1F" w:rsidR="005159B0" w:rsidRDefault="005159B0">
      <w:pPr>
        <w:pStyle w:val="31"/>
        <w:rPr>
          <w:rFonts w:ascii="Calibri" w:hAnsi="Calibri"/>
          <w:kern w:val="2"/>
        </w:rPr>
      </w:pPr>
      <w:hyperlink w:anchor="_Toc198706511" w:history="1">
        <w:r w:rsidRPr="00F86C3D">
          <w:rPr>
            <w:rStyle w:val="a3"/>
          </w:rPr>
          <w:t>Аналитикам крипторынка становится все более очевидным, что индустрия находит свои пути к повышенной зрелости, что в значительной степени связано с усилением интереса со стороны пенсионных и биржевых фондов (ETF). Этот тренд указывает на усиление позиций крупных институциональных инвесторов, что, в свою очередь, может стать значительным катализатором роста на рынке. По словам эксперта, известного как Мелкер, биткоин продемонстрировал существенное снижение волатильности за последние годы, что сделало рынок гораздо более стабильным.</w:t>
        </w:r>
        <w:r>
          <w:rPr>
            <w:webHidden/>
          </w:rPr>
          <w:tab/>
        </w:r>
        <w:r>
          <w:rPr>
            <w:webHidden/>
          </w:rPr>
          <w:fldChar w:fldCharType="begin"/>
        </w:r>
        <w:r>
          <w:rPr>
            <w:webHidden/>
          </w:rPr>
          <w:instrText xml:space="preserve"> PAGEREF _Toc198706511 \h </w:instrText>
        </w:r>
        <w:r>
          <w:rPr>
            <w:webHidden/>
          </w:rPr>
        </w:r>
        <w:r>
          <w:rPr>
            <w:webHidden/>
          </w:rPr>
          <w:fldChar w:fldCharType="separate"/>
        </w:r>
        <w:r w:rsidR="00080DDF">
          <w:rPr>
            <w:webHidden/>
          </w:rPr>
          <w:t>69</w:t>
        </w:r>
        <w:r>
          <w:rPr>
            <w:webHidden/>
          </w:rPr>
          <w:fldChar w:fldCharType="end"/>
        </w:r>
      </w:hyperlink>
    </w:p>
    <w:p w14:paraId="2776D4BF" w14:textId="21931523" w:rsidR="00A0290C" w:rsidRPr="008651B6" w:rsidRDefault="00FE3239" w:rsidP="00310633">
      <w:pPr>
        <w:rPr>
          <w:b/>
          <w:caps/>
          <w:sz w:val="32"/>
        </w:rPr>
      </w:pPr>
      <w:r w:rsidRPr="008651B6">
        <w:rPr>
          <w:caps/>
          <w:sz w:val="28"/>
        </w:rPr>
        <w:fldChar w:fldCharType="end"/>
      </w:r>
    </w:p>
    <w:p w14:paraId="14CC5C8F" w14:textId="77777777" w:rsidR="00D1642B" w:rsidRPr="008651B6" w:rsidRDefault="00D1642B" w:rsidP="00D1642B">
      <w:pPr>
        <w:pStyle w:val="251"/>
      </w:pPr>
      <w:bookmarkStart w:id="16" w:name="_Toc396864664"/>
      <w:bookmarkStart w:id="17" w:name="_Toc99318652"/>
      <w:bookmarkStart w:id="18" w:name="_Toc246216291"/>
      <w:bookmarkStart w:id="19" w:name="_Toc246297418"/>
      <w:bookmarkStart w:id="20" w:name="_Toc198706407"/>
      <w:bookmarkEnd w:id="8"/>
      <w:bookmarkEnd w:id="9"/>
      <w:bookmarkEnd w:id="10"/>
      <w:bookmarkEnd w:id="11"/>
      <w:bookmarkEnd w:id="12"/>
      <w:bookmarkEnd w:id="13"/>
      <w:bookmarkEnd w:id="14"/>
      <w:bookmarkEnd w:id="15"/>
      <w:r w:rsidRPr="008651B6">
        <w:lastRenderedPageBreak/>
        <w:t>НОВОСТИ ПЕНСИОННОЙ ОТРАСЛИ</w:t>
      </w:r>
      <w:bookmarkEnd w:id="16"/>
      <w:bookmarkEnd w:id="17"/>
      <w:bookmarkEnd w:id="20"/>
    </w:p>
    <w:p w14:paraId="7F07A420" w14:textId="77777777" w:rsidR="00111D7C" w:rsidRPr="008651B6"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8706408"/>
      <w:bookmarkEnd w:id="18"/>
      <w:bookmarkEnd w:id="19"/>
      <w:r w:rsidRPr="008651B6">
        <w:t>Новости отрасли НПФ</w:t>
      </w:r>
      <w:bookmarkEnd w:id="21"/>
      <w:bookmarkEnd w:id="22"/>
      <w:bookmarkEnd w:id="23"/>
      <w:bookmarkEnd w:id="27"/>
    </w:p>
    <w:p w14:paraId="63305915" w14:textId="77777777" w:rsidR="002141DE" w:rsidRPr="008651B6" w:rsidRDefault="002141DE" w:rsidP="002141DE">
      <w:pPr>
        <w:pStyle w:val="2"/>
      </w:pPr>
      <w:bookmarkStart w:id="28" w:name="a1"/>
      <w:bookmarkStart w:id="29" w:name="_Toc198706409"/>
      <w:bookmarkEnd w:id="28"/>
      <w:r w:rsidRPr="008651B6">
        <w:t>Российская газета, 20.05.2025, Исследование: 15 процентов россиян выбирали профессию, ориентируясь на зарплату</w:t>
      </w:r>
      <w:bookmarkEnd w:id="29"/>
    </w:p>
    <w:p w14:paraId="50D66567" w14:textId="77777777" w:rsidR="002141DE" w:rsidRPr="008651B6" w:rsidRDefault="002141DE" w:rsidP="00605AD4">
      <w:pPr>
        <w:pStyle w:val="3"/>
      </w:pPr>
      <w:bookmarkStart w:id="30" w:name="_Toc198706410"/>
      <w:r w:rsidRPr="008651B6">
        <w:t>Свыше 46% россиян, если бы снова оказались выпускниками и стояли на пороге взрослой жизни, ничего не стали бы в ней менять. В то же время 15% выбрали бы другой вуз или профессию, 13% переехали в другой город, а 3% - в другую страну. Больше времени проводили бы с родителями 7%, построили бы отношения с другим человеком 6% респондентов, 5% стали бы лучше учиться, столько же, 5%, обратили бы больше внимания на изучение языков. Около 3% начали бы вести здоровый образ жизни или разумнее тратить деньги. И еще 5% начали бы свою жизнь с чистого листа. Такие данные приводятся в новом опросе Финансового университета при Правительстве РФ, негосударственного пенсионного фонда (НПФ) "Социум" и страховой компании "Ингосстрах", проведенного среди респондентов в возрасте 35-65 лет из 37 городов России с численностью населения от 500 тыс.</w:t>
      </w:r>
      <w:bookmarkEnd w:id="30"/>
    </w:p>
    <w:p w14:paraId="4BFCF40A" w14:textId="77777777" w:rsidR="002141DE" w:rsidRPr="008651B6" w:rsidRDefault="002141DE" w:rsidP="002141DE">
      <w:r w:rsidRPr="008651B6">
        <w:t>"Каждый взрослый человек сталкивался с финансовыми трудностями и совершал ошибки, которые имели губительные последствия для бюджета, но иногда в этом тяжело признаться даже самому себе. Думаю, именно поэтому только 3% респондентов ответили, что хотели бы научиться разумно управлять деньгами, если бы начали свою взрослую жизнь заново. Большинство опрошенных слукавили, потому что тема денег очень личная и триггерная для большинства. Здесь важно осознать, что совершать и признавать свои ошибки - это нормально. С этим вопросом необходимо работать на уровне финансового просвещения, так как следующие ответы подсветили, что необходимость в финансовом образовании все-таки есть", - считает директор по развитию НПФ "Социум", волонтер-эксперт проекта "Профессионалы финансовых технологий" Ассоциации развития финансовой грамотности Марина Тришина.</w:t>
      </w:r>
    </w:p>
    <w:p w14:paraId="422AF262" w14:textId="77777777" w:rsidR="002141DE" w:rsidRPr="008651B6" w:rsidRDefault="002141DE" w:rsidP="002141DE">
      <w:r w:rsidRPr="008651B6">
        <w:t>Как показывают результаты исследования, более половины (52%) россиян считают, что финансовую грамотность нужно преподавать в школе, а 8% более категоричны и выступают за то, чтобы этот предмет вводили уже в детских садах. 16% убеждены, что финансовую культуру нужно прививать в семье.</w:t>
      </w:r>
    </w:p>
    <w:p w14:paraId="04A16FC6" w14:textId="77777777" w:rsidR="002141DE" w:rsidRPr="008651B6" w:rsidRDefault="002141DE" w:rsidP="002141DE">
      <w:r w:rsidRPr="008651B6">
        <w:t xml:space="preserve">"Несмотря на то, что опрошенные не хотят признавать пробел в своем финансовом образовании, больше половины респондентов считает, что финансовая грамотность должна быть включена в школьную программу. На мой взгляд, понимание основ финансовой безопасности должно быть сформировано с самого раннего детства в семье. Любой ребенок неосознанно копирует финансовую модель, которую наблюдает в семье, поэтому прежде, чем завести разговор о деньгах, родитель должен проанализировать свое финансовое поведение. На этом этапе важно провести анализ </w:t>
      </w:r>
      <w:r w:rsidRPr="008651B6">
        <w:lastRenderedPageBreak/>
        <w:t>расходов и наметить финансовые цели в краткосрочной и долгосрочной перспективе на будущее. Так, родители могу подготовить ребенка к взрослой жизни с помощью долгосрочных накоплений. Например, открыть счет в Программе долгосрочных сбережений", - отметила эксперт.</w:t>
      </w:r>
    </w:p>
    <w:p w14:paraId="4049AE0F" w14:textId="77777777" w:rsidR="002141DE" w:rsidRPr="008651B6" w:rsidRDefault="002141DE" w:rsidP="002141DE">
      <w:r w:rsidRPr="008651B6">
        <w:t>Интересно, что женщины чаще мужчин в школе не планировали свое будущее - 35% против 16% соответственно. Каждый третий (30%) мужчина отметил, что в полной или большей степени ему удалось реализовать все намеченные в выпускном классе планы на жизнь. Среди женщин таких всего 12%.</w:t>
      </w:r>
    </w:p>
    <w:p w14:paraId="65A758F4" w14:textId="77777777" w:rsidR="002141DE" w:rsidRPr="008651B6" w:rsidRDefault="002141DE" w:rsidP="002141DE">
      <w:r w:rsidRPr="008651B6">
        <w:t>Не хотели бы вернуться в "школьные годы чудесные" 66% мужчин и 55% женщин. Самым радостным воспоминанием о школе для большинства (47%) остаются воспоминания об уроках и преподавателях, 24% ностальгирует о новых знаниях и открытиях, 12% - о школьных друзьях. У такого же числа респондентов нет радостных воспоминаний о школе.</w:t>
      </w:r>
    </w:p>
    <w:p w14:paraId="600C6ADF" w14:textId="77777777" w:rsidR="002141DE" w:rsidRPr="008651B6" w:rsidRDefault="002141DE" w:rsidP="002141DE">
      <w:r w:rsidRPr="008651B6">
        <w:t>"Думаю, что у каждого из нас остались приятные воспоминания о школьном времени. Это период, когда мы взрослеем, формируемся как личности, выбираем будущую профессию. Интересно, что 13% опрошенных при выборе профессии ориентировались на престижность сферы, а 15% - на перспективу высокой зарплаты. Поколение, которое приняло участие в опросе, исходя из своего опыта уже может учить своих детей не повторяться свои ошибки. Современные выпускники имеют возможность более тщательно изучить рынок профессий, учитывая не только текущий уровень зарплат, но и долгосрочный потенциал роста и перспективность выбранной отрасли", - подчеркнула Марина Тришина.</w:t>
      </w:r>
    </w:p>
    <w:p w14:paraId="576CCBDF" w14:textId="77777777" w:rsidR="002141DE" w:rsidRPr="008651B6" w:rsidRDefault="002141DE" w:rsidP="002141DE">
      <w:r w:rsidRPr="008651B6">
        <w:t>Однако 28% при выборе профессионального пути во главу угла ставили собственные увлечения и интересы. 58% ответили, что довлеющими фактором стало мнение родителей или знакомых, причем среди женщин дали такой ответ 71% респондентов.</w:t>
      </w:r>
    </w:p>
    <w:p w14:paraId="03D60235" w14:textId="77777777" w:rsidR="002141DE" w:rsidRPr="008651B6" w:rsidRDefault="002141DE" w:rsidP="002141DE">
      <w:r w:rsidRPr="008651B6">
        <w:t>"Вообще это неправильно, когда доминирующее влияние на выбор профессии оказывают мнения и выбор родителей. Опыт показывает, что люди, выбравшие профессию под давлением родных или в силу обстоятельств, как правило потом вынуждены менять сферу занятий и учиться новому. В России сегодня активно действует система переобучения, однако было бы лучше, если бы изначально люди ориентировались на собственные увлечения и таланты", - говорит заместитель научного руководителя Финансового университета при правительстве России Александр Шатилов.</w:t>
      </w:r>
    </w:p>
    <w:p w14:paraId="441F56B6" w14:textId="77777777" w:rsidR="00111D7C" w:rsidRPr="008651B6" w:rsidRDefault="002141DE" w:rsidP="002141DE">
      <w:hyperlink r:id="rId8" w:history="1">
        <w:r w:rsidRPr="008651B6">
          <w:rPr>
            <w:rStyle w:val="a3"/>
          </w:rPr>
          <w:t>https://rg.ru/2025/05/20/issledovanie-15-procentov-rossiian-vybirali-professiiu-orientiruias-na-zarplatu.html</w:t>
        </w:r>
      </w:hyperlink>
    </w:p>
    <w:p w14:paraId="014E6B73" w14:textId="77777777" w:rsidR="00A34C94" w:rsidRPr="008651B6" w:rsidRDefault="00A34C94" w:rsidP="00A34C94">
      <w:pPr>
        <w:pStyle w:val="2"/>
      </w:pPr>
      <w:bookmarkStart w:id="31" w:name="a2"/>
      <w:bookmarkStart w:id="32" w:name="_Toc198706411"/>
      <w:bookmarkEnd w:id="31"/>
      <w:r w:rsidRPr="008651B6">
        <w:lastRenderedPageBreak/>
        <w:t>Frank Media, 20.05.2025, В ЦБ объяснили позицию против увеличения инвестиций НПФ в акции</w:t>
      </w:r>
      <w:bookmarkEnd w:id="32"/>
    </w:p>
    <w:p w14:paraId="387CBA66" w14:textId="77777777" w:rsidR="00A34C94" w:rsidRPr="008651B6" w:rsidRDefault="00A34C94" w:rsidP="00605AD4">
      <w:pPr>
        <w:pStyle w:val="3"/>
      </w:pPr>
      <w:bookmarkStart w:id="33" w:name="_Toc198706412"/>
      <w:r w:rsidRPr="008651B6">
        <w:t>Увеличение лимита инвестирования в акции для негосударственных пенсионных фондов (НПФ) нецелесообразно в текущих рыночных условиях. Существующий лимит в 40% от активов используется лишь на 6% по пенсионным накоплениям и на 9% по пенсионным резервам. Об этом в ходе «Альфа-саммита», рассказал первый зампред Банка России Владимир Чистюхин.</w:t>
      </w:r>
      <w:bookmarkEnd w:id="33"/>
    </w:p>
    <w:p w14:paraId="2407A78F" w14:textId="77777777" w:rsidR="00A34C94" w:rsidRPr="008651B6" w:rsidRDefault="00A34C94" w:rsidP="00A34C94">
      <w:r w:rsidRPr="008651B6">
        <w:t>«Этот рецепт постоянно предлагается. Есть точка зрения, что НПФ могут выступить одним из основных драйверов, одним из основных инвесторов, которые позволят быстро развиваться рынку капиталов. Но если посмотреть на внутренние стратегии стран, включая западные или вообще север Европы, то там мы увидим очень консервативные стратегии», - отметил Чистюхин.</w:t>
      </w:r>
    </w:p>
    <w:p w14:paraId="54B3E959" w14:textId="77777777" w:rsidR="00A34C94" w:rsidRPr="008651B6" w:rsidRDefault="00A34C94" w:rsidP="00A34C94">
      <w:r w:rsidRPr="008651B6">
        <w:t>Зампред ЦБ пояснил, что важно отталкиваться от цифр. Даже если лимит будет увеличен с 40% до 60%, это не приведет к росту вложений в акции. По мнению представителя регулятора, причина в том, что инвесторы перед принятием решений анализируют качество инвестиций и уровень их потенциальной доходности (рост стоимости акций и дивидендную доходность - FM).</w:t>
      </w:r>
    </w:p>
    <w:p w14:paraId="150BD15A" w14:textId="77777777" w:rsidR="00A34C94" w:rsidRPr="008651B6" w:rsidRDefault="00A34C94" w:rsidP="00A34C94">
      <w:r w:rsidRPr="008651B6">
        <w:t>«По дивидендам я даже не хочу рассуждать сейчас. У нас многие дивидендные политики опрокинуты. По поводу роста акционерной стоимости - очевидно, что любой инвестор, внятный аналитик хочет сам изучать отчеты. Многое закрыто», - подчеркнул первый зампред Банка России.</w:t>
      </w:r>
    </w:p>
    <w:p w14:paraId="016B3142" w14:textId="77777777" w:rsidR="00A34C94" w:rsidRPr="008651B6" w:rsidRDefault="00A34C94" w:rsidP="00A34C94">
      <w:r w:rsidRPr="008651B6">
        <w:t>При этом Чистюхин признал, что существуют объективные причины для ограничения раскрытия информации, связанные с санкционным давлением. Однако, по его наблюдениям, в ряде случаев компании закрывают информацию необоснованно. «При такой доверительной среде, конечно, инвестор никуда не пойдет», - констатировал он.</w:t>
      </w:r>
    </w:p>
    <w:p w14:paraId="084D5000" w14:textId="77777777" w:rsidR="00A34C94" w:rsidRPr="008651B6" w:rsidRDefault="00A34C94" w:rsidP="00A34C94">
      <w:r w:rsidRPr="008651B6">
        <w:t>Он также напомнил о проблемах, возникавших на пенсионном рынке, когда учредители НПФ «воспринимали это как бесплатный шаг в жизнь». В результате экономических шоков происходило большое количество потрясений, фонды закрывались, а пенсионеры теряли свои сбережения. Поэтому сегодня НПФ рассматриваются в первую очередь как механизм сбережения, а не инвестирования.</w:t>
      </w:r>
    </w:p>
    <w:p w14:paraId="1902CB1F" w14:textId="77777777" w:rsidR="00A34C94" w:rsidRPr="008651B6" w:rsidRDefault="00A34C94" w:rsidP="00A34C94">
      <w:r w:rsidRPr="008651B6">
        <w:t>Говоря о роли иностранных инвесторов, Чистюхин отметил, что они оказывали положительное влияние на корпоративное управление, предъявляя требования к прозрачности и качеству информации. Их уход после начала 2022 года создал серьезные вызовы для российских компаний.</w:t>
      </w:r>
    </w:p>
    <w:p w14:paraId="1B372F4E" w14:textId="77777777" w:rsidR="00A34C94" w:rsidRPr="008651B6" w:rsidRDefault="00A34C94" w:rsidP="00A34C94">
      <w:r w:rsidRPr="008651B6">
        <w:t>«В 2022-м году часть собственников, часть международного состава уехали. Прекратили осуществлять какие-либо корпоративные действия. Деятельность компаний, предприятий фактически заморозилась. Стало непонятно, как что-то делать, как платить, как принимать решения по инвестициям», - пояснил первый зампред ЦБ.</w:t>
      </w:r>
    </w:p>
    <w:p w14:paraId="2F1E86A9" w14:textId="77777777" w:rsidR="00A34C94" w:rsidRPr="008651B6" w:rsidRDefault="00A34C94" w:rsidP="00A34C94">
      <w:r w:rsidRPr="008651B6">
        <w:t xml:space="preserve">По мнению Чистюхина, необходимо принять правила, которые защитят бизнес в будущем от подобных рисков. «Любой несогласный с политикой компании, с политикой государства, может выйти и уехать. Но это не должно останавливать </w:t>
      </w:r>
      <w:r w:rsidRPr="008651B6">
        <w:lastRenderedPageBreak/>
        <w:t>деятельность предприятия, не должно грозить прекращением всей деятельности», - заключил он.</w:t>
      </w:r>
    </w:p>
    <w:p w14:paraId="4120CFE2" w14:textId="77777777" w:rsidR="00A34C94" w:rsidRPr="008651B6" w:rsidRDefault="00A34C94" w:rsidP="00A34C94">
      <w:hyperlink r:id="rId9" w:history="1">
        <w:r w:rsidRPr="008651B6">
          <w:rPr>
            <w:rStyle w:val="a3"/>
          </w:rPr>
          <w:t>https://frankmedia.ru/201960</w:t>
        </w:r>
      </w:hyperlink>
      <w:r w:rsidRPr="008651B6">
        <w:t xml:space="preserve"> </w:t>
      </w:r>
    </w:p>
    <w:p w14:paraId="22D3E210" w14:textId="77777777" w:rsidR="00186501" w:rsidRPr="008651B6" w:rsidRDefault="00186501" w:rsidP="00186501">
      <w:pPr>
        <w:pStyle w:val="2"/>
      </w:pPr>
      <w:bookmarkStart w:id="34" w:name="a3"/>
      <w:bookmarkStart w:id="35" w:name="_Hlk198705713"/>
      <w:bookmarkStart w:id="36" w:name="_Toc198706413"/>
      <w:bookmarkEnd w:id="34"/>
      <w:r w:rsidRPr="008651B6">
        <w:t>Ваш пенсионный брокер, Москва, 20.05.2025, Банк России внес уточнения в порядок расчета собственных средств НПФ</w:t>
      </w:r>
      <w:bookmarkEnd w:id="36"/>
    </w:p>
    <w:p w14:paraId="35945096" w14:textId="77777777" w:rsidR="00186501" w:rsidRPr="008651B6" w:rsidRDefault="00186501" w:rsidP="00605AD4">
      <w:pPr>
        <w:pStyle w:val="3"/>
      </w:pPr>
      <w:bookmarkStart w:id="37" w:name="_Toc198706414"/>
      <w:r w:rsidRPr="008651B6">
        <w:t>Указание Банка России от 31.03.2025 N 7021-У «О внесении изменений в Указание Банка России от 30 мая 2016 года N 4028-У». Зарегистрировано в Минюсте России 12.05.2025 N 82105.</w:t>
      </w:r>
      <w:bookmarkEnd w:id="37"/>
    </w:p>
    <w:p w14:paraId="15E45CFE" w14:textId="77777777" w:rsidR="00186501" w:rsidRPr="008651B6" w:rsidRDefault="00186501" w:rsidP="00186501">
      <w:r w:rsidRPr="008651B6">
        <w:t>Изменения внесены в состав активов, принимаемых к расчету собственных средств фонда, в том числе включены облигации российских эмитентов, соответствующие определенным условиям, а также уточнен порядок принятия к расчету суммарной стоимости активов.</w:t>
      </w:r>
    </w:p>
    <w:p w14:paraId="74D02F39" w14:textId="77777777" w:rsidR="002141DE" w:rsidRPr="008651B6" w:rsidRDefault="00186501" w:rsidP="00186501">
      <w:hyperlink r:id="rId10" w:history="1">
        <w:r w:rsidRPr="008651B6">
          <w:rPr>
            <w:rStyle w:val="a3"/>
          </w:rPr>
          <w:t>http://pbroker.ru/?p=80195</w:t>
        </w:r>
      </w:hyperlink>
    </w:p>
    <w:p w14:paraId="71B08B53" w14:textId="77777777" w:rsidR="00186501" w:rsidRPr="008651B6" w:rsidRDefault="00186501" w:rsidP="00186501">
      <w:pPr>
        <w:pStyle w:val="2"/>
      </w:pPr>
      <w:bookmarkStart w:id="38" w:name="_Hlk198705695"/>
      <w:bookmarkStart w:id="39" w:name="_Toc198706415"/>
      <w:bookmarkEnd w:id="35"/>
      <w:r w:rsidRPr="008651B6">
        <w:t>Ваш пенсионный брокер, 20.05.2025, О соответствии АО «НПФ Совкомбанк» требованиям к участию в системе гарантирования прав застрахованных лиц</w:t>
      </w:r>
      <w:bookmarkEnd w:id="39"/>
    </w:p>
    <w:p w14:paraId="1CDDE577" w14:textId="77777777" w:rsidR="00186501" w:rsidRPr="008651B6" w:rsidRDefault="00186501" w:rsidP="00605AD4">
      <w:pPr>
        <w:pStyle w:val="3"/>
      </w:pPr>
      <w:bookmarkStart w:id="40" w:name="_Toc198706416"/>
      <w:r w:rsidRPr="008651B6">
        <w:t>Банк России рассмотрел ходатайство акционерного общества «Негосударственный пенсионный фонд Совкомбанк» (лицензия № 445) (далее - Фонд) и вынес положительное заключение о соответствии Фонда требованиям к участию в системе гарантирования прав застрахованных лиц, руководствуясь положениями Федерального закона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bookmarkEnd w:id="40"/>
    </w:p>
    <w:p w14:paraId="07B8D8E1" w14:textId="77777777" w:rsidR="00186501" w:rsidRPr="008651B6" w:rsidRDefault="00186501" w:rsidP="00186501">
      <w:hyperlink r:id="rId11" w:history="1">
        <w:r w:rsidRPr="008651B6">
          <w:rPr>
            <w:rStyle w:val="a3"/>
          </w:rPr>
          <w:t>http://pbroker.ru/?p=80192</w:t>
        </w:r>
      </w:hyperlink>
    </w:p>
    <w:bookmarkEnd w:id="38"/>
    <w:p w14:paraId="5964F0A0" w14:textId="77777777" w:rsidR="00186501" w:rsidRPr="008651B6" w:rsidRDefault="00186501" w:rsidP="00186501"/>
    <w:p w14:paraId="10700F82" w14:textId="77777777" w:rsidR="00111D7C" w:rsidRPr="008651B6"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198706417"/>
      <w:r w:rsidRPr="008651B6">
        <w:t>Программа долгосрочных сбережений</w:t>
      </w:r>
      <w:bookmarkEnd w:id="41"/>
      <w:bookmarkEnd w:id="46"/>
    </w:p>
    <w:p w14:paraId="360F987D" w14:textId="77777777" w:rsidR="00383E29" w:rsidRPr="008651B6" w:rsidRDefault="00383E29" w:rsidP="00383E29">
      <w:pPr>
        <w:pStyle w:val="2"/>
      </w:pPr>
      <w:bookmarkStart w:id="47" w:name="a4"/>
      <w:bookmarkStart w:id="48" w:name="_Hlk198705734"/>
      <w:bookmarkStart w:id="49" w:name="_Toc198706418"/>
      <w:bookmarkEnd w:id="47"/>
      <w:r w:rsidRPr="008651B6">
        <w:t>council.gov.ru, 20.05.2025, Профильный Комитет СФ поддержал закон, развивающий инфраструктуру финрынка и уточняющий условия заключения договоров долгосрочных сбережений</w:t>
      </w:r>
      <w:bookmarkEnd w:id="49"/>
    </w:p>
    <w:p w14:paraId="0F59B7F9" w14:textId="77777777" w:rsidR="00383E29" w:rsidRPr="008651B6" w:rsidRDefault="00383E29" w:rsidP="00605AD4">
      <w:pPr>
        <w:pStyle w:val="3"/>
      </w:pPr>
      <w:bookmarkStart w:id="50" w:name="_Toc198706419"/>
      <w:r w:rsidRPr="008651B6">
        <w:t>Члены Комитета СФ по бюджету и финансовым рынкам рекомендовали Совету Федерации одобрить ряд федеральных законов.</w:t>
      </w:r>
      <w:bookmarkEnd w:id="50"/>
    </w:p>
    <w:p w14:paraId="7FF386A6" w14:textId="77777777" w:rsidR="00383E29" w:rsidRPr="008651B6" w:rsidRDefault="00383E29" w:rsidP="00383E29">
      <w:r w:rsidRPr="008651B6">
        <w:t>Председатель Комитета СФ по бюджету и финансовым рынкам Анатолий Артамонов провел заседание, на котором сенаторы обсудили ряд федеральных законов.</w:t>
      </w:r>
    </w:p>
    <w:p w14:paraId="3C817B2D" w14:textId="77777777" w:rsidR="00383E29" w:rsidRPr="008651B6" w:rsidRDefault="00383E29" w:rsidP="00383E29">
      <w:r w:rsidRPr="008651B6">
        <w:lastRenderedPageBreak/>
        <w:t>Первый заместитель председателя Комитета СФ Мухарбий Ульбашев представил Федеральный закон «О внесении изменений в отдельные законодательные акты Российской Федерации». Документ был разработан сенаторами РФ Николаем Журавлевым, Анатолием Артамоновым, Мухарбием Ульбашевым и депутатами Государственной Думы. Он направлен на дальнейшее развитие инфраструктуры финансового рынка, а также на уточнение условий заключения договоров долгосрочных сбережений граждан.</w:t>
      </w:r>
    </w:p>
    <w:p w14:paraId="4E5F4457" w14:textId="77777777" w:rsidR="00383E29" w:rsidRPr="008651B6" w:rsidRDefault="00383E29" w:rsidP="00383E29">
      <w:r w:rsidRPr="008651B6">
        <w:t>Законом устанавливается возможность передачи от управляющей компании акционерного инвестиционного фонда или паевого инвестфонда специализированному депозитарию обязанности по осуществлению учета операций с имуществом, составляющим активы фонда, учета денежных средств, ценных бумаг и иного имущества, переданных в оплату инвестиционных паев.</w:t>
      </w:r>
    </w:p>
    <w:p w14:paraId="37CD9306" w14:textId="77777777" w:rsidR="00383E29" w:rsidRPr="008651B6" w:rsidRDefault="00383E29" w:rsidP="00383E29">
      <w:r w:rsidRPr="008651B6">
        <w:t>Реализация указанных положений закона позволит управляющим компаниям сконцентрироваться на управлении фондами, а также исключить дублирование выполнения учетных и расчетных функций и снизить издержки, которые в конечном итоге несут акционеры и владельцы инвестиционных паев.</w:t>
      </w:r>
    </w:p>
    <w:p w14:paraId="648E29B7" w14:textId="77777777" w:rsidR="00383E29" w:rsidRPr="008651B6" w:rsidRDefault="00383E29" w:rsidP="00383E29">
      <w:r w:rsidRPr="008651B6">
        <w:t>В целях дальнейшего развития программы долгосрочных сбережений законом предусматривается возможность заключения гражданами договоров долгосрочных сбережений с использованием Единого портала государственных и муниципальных услуг, а также сохраняется право на получение средств господдержки формирования долгосрочных сбережений в случае прекращения договора долгосрочных сбережений в течение определенного времени (в «период охлаждения») после его заключения. Это должно повысить привлекательность и доступность программы долгосрочных сбережений для граждан.</w:t>
      </w:r>
    </w:p>
    <w:p w14:paraId="3CE337D5" w14:textId="77777777" w:rsidR="0041310B" w:rsidRPr="008651B6" w:rsidRDefault="0041310B" w:rsidP="00383E29">
      <w:r w:rsidRPr="008651B6">
        <w:t xml:space="preserve">&lt;…&gt; </w:t>
      </w:r>
    </w:p>
    <w:p w14:paraId="73E1C4DC" w14:textId="77777777" w:rsidR="00383E29" w:rsidRPr="008651B6" w:rsidRDefault="00383E29" w:rsidP="00383E29">
      <w:hyperlink r:id="rId12" w:history="1">
        <w:r w:rsidRPr="008651B6">
          <w:rPr>
            <w:rStyle w:val="a3"/>
          </w:rPr>
          <w:t>http://council.gov.ru/even</w:t>
        </w:r>
        <w:r w:rsidRPr="008651B6">
          <w:rPr>
            <w:rStyle w:val="a3"/>
          </w:rPr>
          <w:t>t</w:t>
        </w:r>
        <w:r w:rsidRPr="008651B6">
          <w:rPr>
            <w:rStyle w:val="a3"/>
          </w:rPr>
          <w:t>s/news/166551/</w:t>
        </w:r>
      </w:hyperlink>
      <w:r w:rsidRPr="008651B6">
        <w:t xml:space="preserve"> </w:t>
      </w:r>
    </w:p>
    <w:p w14:paraId="374A2E00" w14:textId="77777777" w:rsidR="009F0C58" w:rsidRPr="008651B6" w:rsidRDefault="009F0C58" w:rsidP="00383E29">
      <w:pPr>
        <w:pStyle w:val="2"/>
      </w:pPr>
      <w:bookmarkStart w:id="51" w:name="a5"/>
      <w:bookmarkStart w:id="52" w:name="_Hlk198705855"/>
      <w:bookmarkStart w:id="53" w:name="_Toc198706420"/>
      <w:bookmarkEnd w:id="48"/>
      <w:bookmarkEnd w:id="51"/>
      <w:r w:rsidRPr="008651B6">
        <w:t>Пенсия.pro, 20.05.2025, Стала известна сумма бюджетных вливаний в программу долгосрочных сбережений</w:t>
      </w:r>
      <w:bookmarkEnd w:id="53"/>
    </w:p>
    <w:p w14:paraId="33D37611" w14:textId="77777777" w:rsidR="009F0C58" w:rsidRPr="008651B6" w:rsidRDefault="009F0C58" w:rsidP="00605AD4">
      <w:pPr>
        <w:pStyle w:val="3"/>
      </w:pPr>
      <w:bookmarkStart w:id="54" w:name="_Toc198706421"/>
      <w:r w:rsidRPr="008651B6">
        <w:t>Правительство направит на софинансирование долгосрочных сбережений 21,4 млрд рублей. В этом году начисляются доплаты из госбюджета тем, кто открыл ПДС и сделал первые взносы в 2024-м.</w:t>
      </w:r>
      <w:bookmarkEnd w:id="54"/>
    </w:p>
    <w:p w14:paraId="52652944" w14:textId="77777777" w:rsidR="009F0C58" w:rsidRPr="008651B6" w:rsidRDefault="009F0C58" w:rsidP="009F0C58">
      <w:r w:rsidRPr="008651B6">
        <w:t xml:space="preserve">За первый год действия программы долгосрочных сбережений (ПДС) к ней, если верить официальной статистике, подключились 2,8 млн человек - это половина от числа участников негосударственного пенсионного обеспечения. По данным статистики Банка России, личных взносов (без накопительной части пенсии) в ПДС было перечислено около 100 млрд рублей. </w:t>
      </w:r>
    </w:p>
    <w:p w14:paraId="0DECED4C" w14:textId="77777777" w:rsidR="009F0C58" w:rsidRPr="008651B6" w:rsidRDefault="009F0C58" w:rsidP="009F0C58">
      <w:r w:rsidRPr="008651B6">
        <w:t xml:space="preserve">С учетом перевода накоплений, инвестиционного дохода и софинансирования от государства итоговый результат ПДС за 2024 год составил примерно 200 млрд рублей. ПДС начала работать 1 января 2024 года. Операторами выступают НПФ, договор заключается на 15 лет или до достижения возраста 55 лет (у женщин) и 60 лет (у мужчин). </w:t>
      </w:r>
    </w:p>
    <w:p w14:paraId="55583D0C" w14:textId="77777777" w:rsidR="009F0C58" w:rsidRPr="008651B6" w:rsidRDefault="009F0C58" w:rsidP="009F0C58">
      <w:r w:rsidRPr="008651B6">
        <w:lastRenderedPageBreak/>
        <w:t>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«особых жизненных ситуаций». Накопленные средства можно передать по наследству.</w:t>
      </w:r>
    </w:p>
    <w:p w14:paraId="352AD74B" w14:textId="77777777" w:rsidR="009F0C58" w:rsidRPr="008651B6" w:rsidRDefault="009F0C58" w:rsidP="009F0C58">
      <w:r w:rsidRPr="008651B6">
        <w:t>На днях правительство России одобрило подготовленный Минфином законопроект о налоговых льготах для участников программы долгосрочных сбережений (ПДС). Предлагается учитывать сберегательные взносы работодателей по ПДС в составе расходов при налогообложении прибыли, а также не облагать их страховыми взносами.</w:t>
      </w:r>
    </w:p>
    <w:p w14:paraId="47921B3B" w14:textId="77777777" w:rsidR="009F0C58" w:rsidRDefault="009F0C58" w:rsidP="009F0C58">
      <w:hyperlink r:id="rId13" w:history="1">
        <w:r w:rsidRPr="008651B6">
          <w:rPr>
            <w:rStyle w:val="a3"/>
          </w:rPr>
          <w:t>https://pensiya.pro/news/stala-izvestna-summa-byudzhetnyh-vlivanij-v-programmu-dolgosrochnyh-sberezhenij/</w:t>
        </w:r>
      </w:hyperlink>
      <w:r w:rsidRPr="008651B6">
        <w:t xml:space="preserve"> </w:t>
      </w:r>
    </w:p>
    <w:p w14:paraId="4B2B8F1C" w14:textId="77777777" w:rsidR="00C05C1A" w:rsidRDefault="00C05C1A" w:rsidP="00C05C1A">
      <w:pPr>
        <w:pStyle w:val="2"/>
      </w:pPr>
      <w:bookmarkStart w:id="55" w:name="_Toc198706422"/>
      <w:bookmarkEnd w:id="52"/>
      <w:r>
        <w:t>Википедия страхования, 20.05.2025, Главный ФУ выступил на сессии «Долгосрочное инвестирование и сбережение: законодательные тенденции и правовые проблемы» в рамках XIII ПМЮФ</w:t>
      </w:r>
      <w:bookmarkEnd w:id="55"/>
    </w:p>
    <w:p w14:paraId="611DF57E" w14:textId="77777777" w:rsidR="00C05C1A" w:rsidRDefault="00C05C1A" w:rsidP="00605AD4">
      <w:pPr>
        <w:pStyle w:val="3"/>
      </w:pPr>
      <w:bookmarkStart w:id="56" w:name="_Toc198706423"/>
      <w:r>
        <w:t>В рамках XIII Петербургского международного юридического форума (ПМЮФ) состоялась сессия «Долгосрочное инвестирование и сбережение: законодательные тенденции и правовые проблемы», на которой выступил Главный финансовый уполномоченный Юрий Воронин.</w:t>
      </w:r>
      <w:bookmarkEnd w:id="56"/>
    </w:p>
    <w:p w14:paraId="555FD82F" w14:textId="77777777" w:rsidR="00C05C1A" w:rsidRDefault="00C05C1A" w:rsidP="00C05C1A">
      <w:r>
        <w:t>Он отметил, что в Службу финансового уполномоченного уже начали поступать обращения граждан в отношении негосударственных пенсионных фондов с требованиями, связанными с договорами долгосрочных сбережений. Юрий Воронин напомнил, что компетенцию по рассмотрению таких споров Служба реализует с начала текущего года. Как сообщил Юрий Воронин, по состоянию на 13 мая 2025 года в Службу финансового уполномоченного поступило 31 обращение по договорам долгосрочных сбережений, пять из которых были рассмотрены по существу. По двум вынесены решения об удовлетворении требований, по трем - об отказе, по одному рассмотрение было прекращено. В принятии 25 обращений потребителей было отказано в связи с несоблюдением требований законодательства к подаче обращения к финансовому уполномоченному, в первую очередь, вследствие непредставления документов, подтверждающих соблюдение обязательного претензионного порядка.</w:t>
      </w:r>
    </w:p>
    <w:p w14:paraId="58F5751D" w14:textId="77777777" w:rsidR="00C05C1A" w:rsidRDefault="00C05C1A" w:rsidP="00C05C1A">
      <w:r>
        <w:t xml:space="preserve">Как отметил Главный финансовый уполномоченный, по результатам рассмотрения первых споров, касающихся договоров долгосрочных сбережений, Службой выявлено 3 группы вопросов. Первое - это отсутствие нормативных требований к информированию граждан при заключении договора долгосрочных сбережений. Исходя из поступающих в Службу обращений, потребителям в большинстве случаев предлагают заключить договор долгосрочных сбережений в офисах банков. При этом граждане не всегда понимают, какой именно договор заключается, не осознают природу договора долгосрочных сбережений, рассчитывая на финансовый продукт, аналогичный банковскому вкладу. Юрий Воронин напомнил, что с 1 апреля текущего года начало применяться Указание Банка России, которое предусматривает предоставление потребителю формы информации при заключении договора долгосрочных сбережений (то есть фактически КИДа), однако данное Указание </w:t>
      </w:r>
      <w:r>
        <w:lastRenderedPageBreak/>
        <w:t>распространяется исключительно на ситуации, когда банк действует от имени и (или) по поручению НПФ при заключении договора долгосрочных сбережений. «Между тем из поступивших обращений мы видим, что нередко договор долгосрочных сбережений фактически заключается в офисе банка при участии его сотрудника и на технических устройствах банка. Вместе с тем подписание договора долгосрочных сбережений осуществляется непосредственно с НПФ на его сайте с использованием потребителем простой электронной подписи (СМС-код на телефон потребителя), то есть формально без участия агента», - сказал Юрий Воронин.</w:t>
      </w:r>
    </w:p>
    <w:p w14:paraId="5B9AC4E8" w14:textId="77777777" w:rsidR="00C05C1A" w:rsidRDefault="00C05C1A" w:rsidP="00C05C1A">
      <w:r>
        <w:t>По мнению Главного финансового уполномоченного, «очевидно, что КИД должен вручаться при любом формате заключения договора долгосрочных сбережений во избежание вышеописанных проблем, а не только в тех случаях, когда он заключается с банком-агентом НПФ». «Кроме того, необходимо ведение аудиозаписи процесса заключения такого договора для исключения ситуаций его навязывания, что Служба уже неоднократно со своей стороны предлагала», - подчеркнул Юрий Воронин.</w:t>
      </w:r>
    </w:p>
    <w:p w14:paraId="5B80DD49" w14:textId="77777777" w:rsidR="00C05C1A" w:rsidRDefault="00C05C1A" w:rsidP="00C05C1A">
      <w:r>
        <w:t>Еще одной выявленной проблемой является отсутствие установленного в законе «периода охлаждения» по договору долгосрочных сбережений. В условиях упомянутых ранее сложностей в понимании потребителями сути заключаемых ими договоров долгосрочных сбережений вопрос нормативного закрепления «периода охлаждения», в течение которого потребитель может без потерь отказаться от договора, стоит особо остро, отметил Юрий Воронин. По мнению Главного финансового уполномоченного, в отсутствие такого срока потребитель, осознав, что договор не отвечает его целям, лишается возможности вернуть все денежные средства, уплаченные им в качестве взносов.</w:t>
      </w:r>
    </w:p>
    <w:p w14:paraId="79B60DA9" w14:textId="77777777" w:rsidR="00C05C1A" w:rsidRDefault="00C05C1A" w:rsidP="00C05C1A">
      <w:r>
        <w:t xml:space="preserve">Главный финансовый уполномоченный также обратил внимание на еще один проблемный вопрос, связанный с тем, что сейчас не предусмотрен порядок возврата пенсионных накоплений, отраженных на пенсионном счете накопительной пенсии потребителя и внесенных в качестве единовременного взноса по договору долгосрочных сбережений, обратно на пенсионный счет накопительной пенсии при расторжении указанного договора. Как известно, в качестве единовременного взноса по договору долгосрочных сбережений могут быть внесены пенсионные накопления, сформированные в рамках обязательного пенсионного страхования. «Вместе с тем законом не предусмотрен порядок возврата данных средств в систему обязательного пенсионного страхования при расторжении договора долгосрочных сбережений», - сказал Главный финансовый уполномоченный. </w:t>
      </w:r>
    </w:p>
    <w:p w14:paraId="58370BEC" w14:textId="77777777" w:rsidR="00C05C1A" w:rsidRDefault="00C05C1A" w:rsidP="00C05C1A">
      <w:r>
        <w:t>Кроме того, данное требование не может быть рассмотрено финансовым уполномоченным, поскольку это в любом случае потребует обязать Социальный фонд России осуществить восстановление сведений о прекратившемся договоре обязательного пенсионного страхования потребителя (так как в законе такая обязанность отсутствует), а компетенцией по рассмотрению требований в отношении Социального фонда России финансовый уполномоченный не наделен. Как следствие, в этой части права потребителей финансовых услуг по договорам долгосрочных сбережений окажутся менее защищенными, подчеркнул Юрий Воронин.</w:t>
      </w:r>
    </w:p>
    <w:p w14:paraId="52D13C91" w14:textId="77777777" w:rsidR="00C05C1A" w:rsidRDefault="00C05C1A" w:rsidP="00C05C1A">
      <w:hyperlink r:id="rId14" w:history="1">
        <w:r w:rsidRPr="000449D7">
          <w:rPr>
            <w:rStyle w:val="a3"/>
          </w:rPr>
          <w:t>http://wiki-ins.ru/news/22-newswiki-insru/76257-glavnyy-fu-vystupil-na-sessii-«dolgosrochnoe-investirovanie-i-sberezhenie-zakonodatelnye-tendencii-i-pravovye-problemy»-v-ramkah-xiii-pmyuf.html</w:t>
        </w:r>
      </w:hyperlink>
      <w:r>
        <w:t xml:space="preserve"> </w:t>
      </w:r>
    </w:p>
    <w:p w14:paraId="400D6CBA" w14:textId="77777777" w:rsidR="00C05C1A" w:rsidRDefault="00C05C1A" w:rsidP="00C05C1A">
      <w:pPr>
        <w:pStyle w:val="2"/>
      </w:pPr>
      <w:bookmarkStart w:id="57" w:name="_Toc198706424"/>
      <w:r>
        <w:lastRenderedPageBreak/>
        <w:t>Википедия страхования, 20.05.2025, Участие гражданина в ПДС должно быть только добровольным, считает главный финансовый уполномоченный Юрий Воронин</w:t>
      </w:r>
      <w:bookmarkEnd w:id="57"/>
    </w:p>
    <w:p w14:paraId="5E11048B" w14:textId="77777777" w:rsidR="00C05C1A" w:rsidRDefault="00C05C1A" w:rsidP="00605AD4">
      <w:pPr>
        <w:pStyle w:val="3"/>
      </w:pPr>
      <w:bookmarkStart w:id="58" w:name="_Toc198706425"/>
      <w:r>
        <w:t>Участие гражданина в программе долгосрочных сбережений должно быть только добровольным, никакого понуждения здесь быть не может. Такое мнение высказал Главный финансовый уполномоченный Юрий Воронин, выступая в рамках дискуссии, состоявшейся на сессии «Долгосрочное инвестирование и сбережение: законодательные тенденции и правовые проблемы».</w:t>
      </w:r>
      <w:bookmarkEnd w:id="58"/>
      <w:r>
        <w:t xml:space="preserve"> </w:t>
      </w:r>
    </w:p>
    <w:p w14:paraId="4DE834B1" w14:textId="77777777" w:rsidR="00C05C1A" w:rsidRDefault="00C05C1A" w:rsidP="00C05C1A">
      <w:r>
        <w:t>Сессия была организована в рамках XIII Петербургского международного юридического форума (ПМЮФ). В ней также приняли участие, директор департамента инвестиционных финансовых посредников Центрального банка Российской Федерации (Банк России) Ольга Шишлянникова, директор юридического департамента Центрального банка Российской Федерации (Банк России) Андрей Медведев. президент Ассоциации банков России Анатолий Козлачков, президент Национальной ассоциации негосударственных пенсионных фондов Сергей Беляков.</w:t>
      </w:r>
    </w:p>
    <w:p w14:paraId="603A4F3A" w14:textId="77777777" w:rsidR="00C05C1A" w:rsidRDefault="00C05C1A" w:rsidP="00C05C1A">
      <w:r>
        <w:t>Юрий Воронин напомнил, что «вопрос о допустимости принуждения к личным пенсионным накоплениям обсуждался очень давно, когда формировался дизайн пенсионной реформы образца 2002 года и там частный накопительный компонент был включен внутрь публично-обязательной системы пенсионного страхования». В то время была очень бурная дискуссия по этому поводу. То, что сейчас называется долгосрочными сбережениями, изначально называлось индивидуальным пенсионным капиталом и были разные вариации с названиями этого проекта. «Уже тогда обсуждалась мягкая форма, а не тотальное принуждение, а так называемая автоподписка», отметил Главный финансовый уполномоченный.</w:t>
      </w:r>
    </w:p>
    <w:p w14:paraId="37FE579C" w14:textId="77777777" w:rsidR="00C05C1A" w:rsidRDefault="00C05C1A" w:rsidP="00C05C1A">
      <w:r>
        <w:t>Юрий Воронин подчеркнул, что он в данном случае выступает от имени потребителей, то есть граждан, и очень осторожно относится к идее понуждения к участию в программе долгосрочных сбережений. «Да, есть международный опыт, коллеги в этом правы, но это в большей степени англо-саксонские юрисдикции. Для той континентальной правовой семье, к которой мы исторически принадлежим, это не характерно», - сказал Главный финансовый уполномоченный.</w:t>
      </w:r>
    </w:p>
    <w:p w14:paraId="3373D8F5" w14:textId="77777777" w:rsidR="00C05C1A" w:rsidRDefault="00C05C1A" w:rsidP="00C05C1A">
      <w:r>
        <w:t>По мнению Юрия Воронина, право гражданина на автономию воли и свободу договора, что безусловно является личным правом, защищено Конституцией России и ограничивать его можно только в публичных интересах. Он пояснил, что «брать солидарный взнос можно, потому что за счет него осуществляется выплата другим, а когда тебя заставляют копить только себе и никакой публичной составляющей здесь нет, этот вопрос уже связан с конституционной рамкой ограничения этих прав». «Это очень серьезный вопрос», - подчеркнул Юрий Воронин.</w:t>
      </w:r>
    </w:p>
    <w:p w14:paraId="7E570E4F" w14:textId="77777777" w:rsidR="00C05C1A" w:rsidRDefault="00C05C1A" w:rsidP="00C05C1A">
      <w:r>
        <w:t>Он отметил, что аналогом, близким к долгосрочным сбережениям, является личное страхование жизни. В Гражданском кодексе РФ указано, что обязательным может быть только страхование ответственности, то есть ответственности перед другими. «Личного обязательного принудительного страхования быть не может. Это всегда право выбора человека». - подчеркнул Юрий Воронин.</w:t>
      </w:r>
    </w:p>
    <w:p w14:paraId="6CCCEEB3" w14:textId="77777777" w:rsidR="00C05C1A" w:rsidRDefault="00C05C1A" w:rsidP="00C05C1A">
      <w:r>
        <w:lastRenderedPageBreak/>
        <w:t>По мнению Юрия Воронина, подталкивать гражданина участвовать в программе долгосрочных сбережений было бы целесообразно путем доходчивого информирования. В частности, через финансовую грамотность или социальную рекламу. «Это все-таки лучше, когда человека убеждают и он сам делает свой выбор, чем, когда за него кто-то принимает решение», - подчеркнул Главный финансовый уполномоченный.</w:t>
      </w:r>
    </w:p>
    <w:p w14:paraId="0CEE2890" w14:textId="77777777" w:rsidR="00C05C1A" w:rsidRPr="008651B6" w:rsidRDefault="00C05C1A" w:rsidP="00C05C1A">
      <w:hyperlink r:id="rId15" w:history="1">
        <w:r w:rsidRPr="000449D7">
          <w:rPr>
            <w:rStyle w:val="a3"/>
          </w:rPr>
          <w:t>http://wiki-ins.ru/news/22-newswiki-insru/76256-uchastie-grazhdanina-v-pds-dolzhno-byt-tolko-dobrovolnym-schitaet-glavnyy-finansovyy-upolnomochennyy-yuriy-voronin.html</w:t>
        </w:r>
      </w:hyperlink>
      <w:r>
        <w:t xml:space="preserve"> </w:t>
      </w:r>
    </w:p>
    <w:p w14:paraId="2796E691" w14:textId="77777777" w:rsidR="002141DE" w:rsidRPr="008651B6" w:rsidRDefault="002141DE" w:rsidP="002141DE">
      <w:pPr>
        <w:pStyle w:val="2"/>
      </w:pPr>
      <w:bookmarkStart w:id="59" w:name="_Hlk198705964"/>
      <w:bookmarkStart w:id="60" w:name="_Toc198706426"/>
      <w:r w:rsidRPr="008651B6">
        <w:t>Дела.ру, 20.05.2025, Как перевести пенсионные накопления в программу долгосрочных сбережений</w:t>
      </w:r>
      <w:bookmarkEnd w:id="60"/>
    </w:p>
    <w:p w14:paraId="631822BD" w14:textId="77777777" w:rsidR="002141DE" w:rsidRPr="008651B6" w:rsidRDefault="002141DE" w:rsidP="00605AD4">
      <w:pPr>
        <w:pStyle w:val="3"/>
      </w:pPr>
      <w:bookmarkStart w:id="61" w:name="_Toc198706427"/>
      <w:r w:rsidRPr="008651B6">
        <w:t>В Министерстве финансов РФ рассказали, как перевести пенсионные накопления в программу долгосрочных сбережений. И как это сделать, не потеряв доходность при переводе денег.</w:t>
      </w:r>
      <w:bookmarkEnd w:id="61"/>
    </w:p>
    <w:p w14:paraId="2FF9933D" w14:textId="77777777" w:rsidR="002141DE" w:rsidRPr="008651B6" w:rsidRDefault="002141DE" w:rsidP="002141DE">
      <w:r w:rsidRPr="008651B6">
        <w:t>С начала 2024 года у граждан появилась перевести пенсионные накопления из Соцфонда в НПФ или из одного НПФ в другой, а затем в программу долгосрочных сбережений.</w:t>
      </w:r>
    </w:p>
    <w:p w14:paraId="14925830" w14:textId="77777777" w:rsidR="002141DE" w:rsidRPr="008651B6" w:rsidRDefault="002141DE" w:rsidP="002141DE">
      <w:r w:rsidRPr="008651B6">
        <w:t>Под пенсионными накоплениями подразумевается часть пенсии, которая с 2002 по 2014 год формировалась у граждан за счет отчисления работодателем страховых взносов на накопительную часть пенсии.</w:t>
      </w:r>
    </w:p>
    <w:p w14:paraId="4D4DF8C9" w14:textId="77777777" w:rsidR="002141DE" w:rsidRPr="008651B6" w:rsidRDefault="002141DE" w:rsidP="002141DE">
      <w:r w:rsidRPr="008651B6">
        <w:t>Они формируются в негосударственном пенсионном фонде или в Социальном фонде РФ.</w:t>
      </w:r>
    </w:p>
    <w:p w14:paraId="434E1E92" w14:textId="77777777" w:rsidR="002141DE" w:rsidRPr="008651B6" w:rsidRDefault="002141DE" w:rsidP="002141DE">
      <w:r w:rsidRPr="008651B6">
        <w:t>Получить информацию о своих пенсионных накоплениях просто: нужно запросить выписку из индивидуального лицевого счета в СФР на Госуслугах. Из выписки можно узнать, в каком фонде (СФР/НПФ) находятся накопления, их размер, включая суммы дохода, маткапитала и софинансирования, а также размер потерь при досрочном переходе в другой фонд и год последнего фиксинга.</w:t>
      </w:r>
    </w:p>
    <w:p w14:paraId="26F7A1EE" w14:textId="77777777" w:rsidR="002141DE" w:rsidRPr="008651B6" w:rsidRDefault="002141DE" w:rsidP="002141DE">
      <w:r w:rsidRPr="008651B6">
        <w:t>Фиксинг – это установление гарантированного размера пенсионных накоплений на счете в НПФ или на индивидуальном лицевом счете в СФР каждые пять лет после начала его формирования.</w:t>
      </w:r>
    </w:p>
    <w:p w14:paraId="050BE79A" w14:textId="77777777" w:rsidR="002141DE" w:rsidRPr="008651B6" w:rsidRDefault="002141DE" w:rsidP="002141DE">
      <w:r w:rsidRPr="008651B6">
        <w:t>Например, если фиксинг был в 2020 году, то в 2025 году можно подавать заявление о досрочном переходе  - инвестиционный доход не будет потерян.</w:t>
      </w:r>
    </w:p>
    <w:p w14:paraId="34C0C501" w14:textId="77777777" w:rsidR="002141DE" w:rsidRPr="008651B6" w:rsidRDefault="002141DE" w:rsidP="002141DE">
      <w:r w:rsidRPr="008651B6">
        <w:t>В качестве преимущества перевода пенсионных накоплений эксперты указывают</w:t>
      </w:r>
    </w:p>
    <w:p w14:paraId="62528AD5" w14:textId="77777777" w:rsidR="002141DE" w:rsidRPr="008651B6" w:rsidRDefault="002141DE" w:rsidP="002141DE">
      <w:r w:rsidRPr="008651B6">
        <w:t>наследование накоплений, единовременную выплату через 15 лет вместо пожизненной пенсии, получение права на срочную периодическую выплату и получение накоплений раньше в особых жизненных ситуациях (например, дорогостоящее лечение или потеря кормильца).</w:t>
      </w:r>
    </w:p>
    <w:p w14:paraId="13A4F48F" w14:textId="77777777" w:rsidR="00111D7C" w:rsidRPr="008651B6" w:rsidRDefault="002141DE" w:rsidP="002141DE">
      <w:hyperlink r:id="rId16" w:history="1">
        <w:r w:rsidRPr="008651B6">
          <w:rPr>
            <w:rStyle w:val="a3"/>
          </w:rPr>
          <w:t>https://dela.ru/lenta/293356/</w:t>
        </w:r>
      </w:hyperlink>
    </w:p>
    <w:p w14:paraId="3A46C9FF" w14:textId="77777777" w:rsidR="003D2223" w:rsidRPr="008651B6" w:rsidRDefault="003D2223" w:rsidP="003D2223">
      <w:pPr>
        <w:pStyle w:val="2"/>
      </w:pPr>
      <w:bookmarkStart w:id="62" w:name="_Toc198706428"/>
      <w:bookmarkEnd w:id="59"/>
      <w:r w:rsidRPr="008651B6">
        <w:lastRenderedPageBreak/>
        <w:t>РБК Инвестиции, 20.05.2025, МКБ снизил ставку по комбинированному с ПДС вкладу до 21,5% годовых</w:t>
      </w:r>
      <w:bookmarkEnd w:id="62"/>
    </w:p>
    <w:p w14:paraId="48C01061" w14:textId="77777777" w:rsidR="003D2223" w:rsidRPr="008651B6" w:rsidRDefault="003D2223" w:rsidP="00605AD4">
      <w:pPr>
        <w:pStyle w:val="3"/>
      </w:pPr>
      <w:bookmarkStart w:id="63" w:name="_Toc198706429"/>
      <w:r w:rsidRPr="008651B6">
        <w:t>Крупные банки продолжают менять условия по сберегательным продуктам, несмотря на сохраняющуюся ключевую ставку на уровне 21%. Так, МКБ снизил ставки по комбинированному с ПДС вкладу.</w:t>
      </w:r>
      <w:bookmarkEnd w:id="63"/>
    </w:p>
    <w:p w14:paraId="0B4143CA" w14:textId="77777777" w:rsidR="003D2223" w:rsidRPr="008651B6" w:rsidRDefault="003D2223" w:rsidP="003D2223">
      <w:r w:rsidRPr="008651B6">
        <w:t>С 20 мая Московский кредитный банк снизил ставки по вкладу «МКБ. Вклад + ПДС», следует из обновленных тарифов на сайте кредитной организации. Теперь они составляют:</w:t>
      </w:r>
    </w:p>
    <w:p w14:paraId="61D25B19" w14:textId="77777777" w:rsidR="003D2223" w:rsidRPr="008651B6" w:rsidRDefault="003D2223" w:rsidP="003D2223">
      <w:r w:rsidRPr="008651B6">
        <w:t xml:space="preserve">    на три месяца — 21,5% годовых (-0,5 п.п.);</w:t>
      </w:r>
    </w:p>
    <w:p w14:paraId="5DFDA931" w14:textId="77777777" w:rsidR="003D2223" w:rsidRPr="008651B6" w:rsidRDefault="003D2223" w:rsidP="003D2223">
      <w:r w:rsidRPr="008651B6">
        <w:t xml:space="preserve">    на шесть месяцев — 21,3% (-1,2 п.п.);</w:t>
      </w:r>
    </w:p>
    <w:p w14:paraId="6750B835" w14:textId="77777777" w:rsidR="003D2223" w:rsidRPr="008651B6" w:rsidRDefault="003D2223" w:rsidP="003D2223">
      <w:r w:rsidRPr="008651B6">
        <w:t xml:space="preserve">    на год — 20,5% (-0,5 п.п.).</w:t>
      </w:r>
    </w:p>
    <w:p w14:paraId="1EB7A950" w14:textId="77777777" w:rsidR="003D2223" w:rsidRPr="008651B6" w:rsidRDefault="003D2223" w:rsidP="003D2223">
      <w:r w:rsidRPr="008651B6">
        <w:t>Такие ставки доступны при условии равноценного по сумме участия в программе долгосрочных сбережений (ПДС) от НПФ «Будущее». Ставка станет ниже на 3 п.п., если клиент решит отказаться от ПДС в течение 14 дней с момента открытия.</w:t>
      </w:r>
    </w:p>
    <w:p w14:paraId="06E736A9" w14:textId="77777777" w:rsidR="003D2223" w:rsidRPr="008651B6" w:rsidRDefault="003D2223" w:rsidP="003D2223">
      <w:r w:rsidRPr="008651B6">
        <w:t>Минимальная сумма депозита — ₽36 тыс., а максимальная может быть ровно в три раза больше взноса ПДС, но не более ₽2 млн. Минимальная сумма взноса в ПДС аналогичная — ₽36 тыс. Выплата процентов осуществляется в конце срока.</w:t>
      </w:r>
    </w:p>
    <w:p w14:paraId="6F28A7A4" w14:textId="77777777" w:rsidR="003D2223" w:rsidRPr="008651B6" w:rsidRDefault="003D2223" w:rsidP="003D2223">
      <w:r w:rsidRPr="008651B6">
        <w:t>Ранее банк сообщал о снижении ставок по ряду вкладов до года.</w:t>
      </w:r>
    </w:p>
    <w:p w14:paraId="05B42BE7" w14:textId="77777777" w:rsidR="003D2223" w:rsidRPr="008651B6" w:rsidRDefault="003D2223" w:rsidP="003D2223">
      <w:r w:rsidRPr="008651B6">
        <w:t>Комбинированные вклады с ПДС предлагают крупные банки, например:</w:t>
      </w:r>
    </w:p>
    <w:p w14:paraId="6C04F0FE" w14:textId="77777777" w:rsidR="003D2223" w:rsidRPr="008651B6" w:rsidRDefault="003D2223" w:rsidP="003D2223">
      <w:r w:rsidRPr="008651B6">
        <w:t xml:space="preserve">    ПСБ: вклад «Ставка на будущее» со ставкой 29% годовых;</w:t>
      </w:r>
    </w:p>
    <w:p w14:paraId="149E2355" w14:textId="77777777" w:rsidR="003D2223" w:rsidRPr="008651B6" w:rsidRDefault="003D2223" w:rsidP="003D2223">
      <w:r w:rsidRPr="008651B6">
        <w:t xml:space="preserve">    Альфа-банк: «Альфа-Вклад» с ПДС — до 25%;</w:t>
      </w:r>
    </w:p>
    <w:p w14:paraId="11BE2C74" w14:textId="77777777" w:rsidR="003D2223" w:rsidRPr="008651B6" w:rsidRDefault="003D2223" w:rsidP="003D2223">
      <w:r w:rsidRPr="008651B6">
        <w:t xml:space="preserve">    Сбербанк: «Забота о будущем» — до 25%;</w:t>
      </w:r>
    </w:p>
    <w:p w14:paraId="47BC16F0" w14:textId="77777777" w:rsidR="003D2223" w:rsidRPr="008651B6" w:rsidRDefault="003D2223" w:rsidP="003D2223">
      <w:r w:rsidRPr="008651B6">
        <w:t xml:space="preserve">    Почта Банк: «Максимальная выгода» — до 24,7%;</w:t>
      </w:r>
    </w:p>
    <w:p w14:paraId="15C8C2E4" w14:textId="77777777" w:rsidR="003D2223" w:rsidRPr="008651B6" w:rsidRDefault="003D2223" w:rsidP="003D2223">
      <w:r w:rsidRPr="008651B6">
        <w:t xml:space="preserve">    ВТБ: «Двойная выгода» — до 24%;</w:t>
      </w:r>
    </w:p>
    <w:p w14:paraId="51E9662A" w14:textId="77777777" w:rsidR="003D2223" w:rsidRPr="008651B6" w:rsidRDefault="003D2223" w:rsidP="003D2223">
      <w:r w:rsidRPr="008651B6">
        <w:t xml:space="preserve">    Газпромбанк: «Перспективные сбережения» — до 23,5%.</w:t>
      </w:r>
    </w:p>
    <w:p w14:paraId="02014216" w14:textId="77777777" w:rsidR="003D2223" w:rsidRPr="008651B6" w:rsidRDefault="003D2223" w:rsidP="003D2223">
      <w:r w:rsidRPr="008651B6">
        <w:t>По данным Банка России, к концу апреля 2025 года было заключено 4,6 млн договоров в рамках ПДС, а общий объем привлеченных средств составил ₽330 млрд.</w:t>
      </w:r>
    </w:p>
    <w:p w14:paraId="0550FDE5" w14:textId="77777777" w:rsidR="003D2223" w:rsidRPr="008651B6" w:rsidRDefault="003D2223" w:rsidP="003D2223">
      <w:r w:rsidRPr="008651B6">
        <w:t>На 20 мая, по данным ежедневного индекса FRG100, в 85 крупнейших банках средняя ставка по вкладам на сумму от ₽100 тыс. в зависимости от срока составляет:</w:t>
      </w:r>
    </w:p>
    <w:p w14:paraId="0F28DAA4" w14:textId="77777777" w:rsidR="003D2223" w:rsidRPr="008651B6" w:rsidRDefault="003D2223" w:rsidP="003D2223">
      <w:r w:rsidRPr="008651B6">
        <w:t xml:space="preserve">    на один месяц — 15,54% (-0,1 п.п. за неделю);</w:t>
      </w:r>
    </w:p>
    <w:p w14:paraId="2D5882A3" w14:textId="77777777" w:rsidR="003D2223" w:rsidRPr="008651B6" w:rsidRDefault="003D2223" w:rsidP="003D2223">
      <w:r w:rsidRPr="008651B6">
        <w:t xml:space="preserve">    на три месяца — 17,11% (-0,26 п.п.);</w:t>
      </w:r>
    </w:p>
    <w:p w14:paraId="3798733B" w14:textId="77777777" w:rsidR="003D2223" w:rsidRPr="008651B6" w:rsidRDefault="003D2223" w:rsidP="003D2223">
      <w:r w:rsidRPr="008651B6">
        <w:t xml:space="preserve">    на шесть месяцев — 17,26% (-0,1 п.п);</w:t>
      </w:r>
    </w:p>
    <w:p w14:paraId="6E896F9E" w14:textId="77777777" w:rsidR="003D2223" w:rsidRPr="008651B6" w:rsidRDefault="003D2223" w:rsidP="003D2223">
      <w:r w:rsidRPr="008651B6">
        <w:t xml:space="preserve">    на год — 16,14 (-0,08 п.п.)</w:t>
      </w:r>
    </w:p>
    <w:p w14:paraId="298BE601" w14:textId="77777777" w:rsidR="003D2223" w:rsidRPr="008651B6" w:rsidRDefault="003D2223" w:rsidP="003D2223">
      <w:r w:rsidRPr="008651B6">
        <w:t xml:space="preserve">    на три года — 12,02% (-0,06 п.п.).</w:t>
      </w:r>
    </w:p>
    <w:p w14:paraId="77037386" w14:textId="77777777" w:rsidR="003D2223" w:rsidRPr="008651B6" w:rsidRDefault="003D2223" w:rsidP="003D2223">
      <w:r w:rsidRPr="008651B6">
        <w:t xml:space="preserve">По данным на 19 мая, согласно индексу доходности вкладов платформы «Финуслуги», который оценивает динамику ставок топ-20 банков по размеру депозитного портфеля, </w:t>
      </w:r>
      <w:r w:rsidRPr="008651B6">
        <w:lastRenderedPageBreak/>
        <w:t>по вкладам от ₽100 тыс. зафиксированы следующие средние ставки в зависимости от срока:</w:t>
      </w:r>
    </w:p>
    <w:p w14:paraId="5A73E09A" w14:textId="77777777" w:rsidR="003D2223" w:rsidRPr="008651B6" w:rsidRDefault="003D2223" w:rsidP="003D2223">
      <w:r w:rsidRPr="008651B6">
        <w:t xml:space="preserve">    на три месяца — 19,84%;</w:t>
      </w:r>
    </w:p>
    <w:p w14:paraId="2A7C56C7" w14:textId="77777777" w:rsidR="003D2223" w:rsidRPr="008651B6" w:rsidRDefault="003D2223" w:rsidP="003D2223">
      <w:r w:rsidRPr="008651B6">
        <w:t xml:space="preserve">    на шесть месяцев — 19,57%;</w:t>
      </w:r>
    </w:p>
    <w:p w14:paraId="7F19DA2B" w14:textId="77777777" w:rsidR="003D2223" w:rsidRPr="008651B6" w:rsidRDefault="003D2223" w:rsidP="003D2223">
      <w:r w:rsidRPr="008651B6">
        <w:t xml:space="preserve">    на один год — 18,69%.</w:t>
      </w:r>
    </w:p>
    <w:p w14:paraId="1DD3A792" w14:textId="77777777" w:rsidR="003D2223" w:rsidRPr="008651B6" w:rsidRDefault="003D2223" w:rsidP="003D2223">
      <w:r w:rsidRPr="008651B6">
        <w:t>Программа долгосрочных сбережений (ПДС) — это добровольный накопительно-сберегательный продукт для граждан с участием государства. Начать формировать сбережения может любой гражданин России с 18 лет. Для этого необходимо заключить договор с НПФ, который является оператором программы.</w:t>
      </w:r>
    </w:p>
    <w:p w14:paraId="5BD060EE" w14:textId="77777777" w:rsidR="003D2223" w:rsidRPr="008651B6" w:rsidRDefault="003D2223" w:rsidP="003D2223">
      <w:r w:rsidRPr="008651B6">
        <w:t>На личные взносы в течение десяти лет государство начисляет надбавку, которая зависит от уровня дохода участника программы. Объем софинансирования на все ПДС-счета может составлять не более ₽36 тыс. в год, за десять лет — до ₽360 тыс. Кроме того, участие в программе предусматривает ежегодный налоговый вычет на сумму взносов до ₽400 тыс. в год.</w:t>
      </w:r>
    </w:p>
    <w:p w14:paraId="642382F2" w14:textId="77777777" w:rsidR="003D2223" w:rsidRPr="008651B6" w:rsidRDefault="003D2223" w:rsidP="003D2223">
      <w:r w:rsidRPr="008651B6">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41635AC0" w14:textId="77777777" w:rsidR="003D2223" w:rsidRPr="008651B6" w:rsidRDefault="003D2223" w:rsidP="003D2223">
      <w:hyperlink r:id="rId17" w:history="1">
        <w:r w:rsidRPr="008651B6">
          <w:rPr>
            <w:rStyle w:val="a3"/>
          </w:rPr>
          <w:t>https://www.rbc.ru/quote/news/article/682c2beb9a794779d3c510b1</w:t>
        </w:r>
      </w:hyperlink>
      <w:r w:rsidRPr="008651B6">
        <w:t xml:space="preserve"> </w:t>
      </w:r>
    </w:p>
    <w:p w14:paraId="1B9D539D" w14:textId="77777777" w:rsidR="006F754F" w:rsidRPr="008651B6" w:rsidRDefault="006F754F" w:rsidP="006F754F">
      <w:pPr>
        <w:pStyle w:val="2"/>
      </w:pPr>
      <w:bookmarkStart w:id="64" w:name="_Toc198706430"/>
      <w:r w:rsidRPr="008651B6">
        <w:t>Сампо ТВ 360°, 20.05.2025, Жители Карелии активнее всех на Северо-Западе заключают договоры на участие в программе долгосрочных сбережений</w:t>
      </w:r>
      <w:bookmarkEnd w:id="64"/>
    </w:p>
    <w:p w14:paraId="7D9D7C08" w14:textId="77777777" w:rsidR="006F754F" w:rsidRPr="008651B6" w:rsidRDefault="006F754F" w:rsidP="00605AD4">
      <w:pPr>
        <w:pStyle w:val="3"/>
      </w:pPr>
      <w:bookmarkStart w:id="65" w:name="_Toc198706431"/>
      <w:r w:rsidRPr="008651B6">
        <w:t>Жители Карелии активнее всех на Северо-Западе заключают договоры на участие в программе долгосрочных сбережений. Об этом сообщает региональный Минфин.</w:t>
      </w:r>
      <w:bookmarkEnd w:id="65"/>
    </w:p>
    <w:p w14:paraId="1DAC427C" w14:textId="77777777" w:rsidR="006F754F" w:rsidRPr="008651B6" w:rsidRDefault="006F754F" w:rsidP="006F754F">
      <w:r w:rsidRPr="008651B6">
        <w:t xml:space="preserve">Программа позволяет формировать сбережения с государственным софинансированием. А именно дает возможность перевести в программу накопительную часть пенсии или делать самостоятельные взносы, получая от государства дополнительно до 36 тысяч рублей на протяжении 10 лет. </w:t>
      </w:r>
    </w:p>
    <w:p w14:paraId="747F4105" w14:textId="77777777" w:rsidR="006F754F" w:rsidRPr="008651B6" w:rsidRDefault="006F754F" w:rsidP="006F754F">
      <w:r w:rsidRPr="008651B6">
        <w:t xml:space="preserve">Чтобы стать участником программы долгосрочных сбережений, необходимо обратиться в один из негосударственных пенсионных фондов. А с 1 октября этого года заключить договор можно будет и через «Госуслуги». Подробнее с условиями можно ознакомиться на сайте моифинансы.рф. </w:t>
      </w:r>
    </w:p>
    <w:p w14:paraId="50EE62F0" w14:textId="77777777" w:rsidR="006F754F" w:rsidRDefault="006F754F" w:rsidP="006F754F">
      <w:hyperlink r:id="rId18" w:history="1">
        <w:r w:rsidRPr="008651B6">
          <w:rPr>
            <w:rStyle w:val="a3"/>
          </w:rPr>
          <w:t>https://sampotv360.ru/2025/05/20/zhiteli-karelii-aktivnee-vseh-na-severo-zapade-zaklyuchayut-dogovory-na-uchastie-v-programme-dolgosrochnyh-sberezhenij/</w:t>
        </w:r>
      </w:hyperlink>
      <w:r w:rsidRPr="008651B6">
        <w:t xml:space="preserve"> </w:t>
      </w:r>
    </w:p>
    <w:p w14:paraId="6456706B" w14:textId="77777777" w:rsidR="00C05C1A" w:rsidRDefault="00C05C1A" w:rsidP="00C05C1A">
      <w:pPr>
        <w:pStyle w:val="2"/>
      </w:pPr>
      <w:bookmarkStart w:id="66" w:name="_Hlk198705989"/>
      <w:bookmarkStart w:id="67" w:name="_Toc198706432"/>
      <w:r>
        <w:lastRenderedPageBreak/>
        <w:t>ИА БНК, 20.05.2025, Более 30 тысяч жителей Коми вступили в программу долгосрочных сбережений</w:t>
      </w:r>
      <w:bookmarkEnd w:id="67"/>
    </w:p>
    <w:p w14:paraId="6323B3E7" w14:textId="77777777" w:rsidR="00C05C1A" w:rsidRDefault="00C05C1A" w:rsidP="00605AD4">
      <w:pPr>
        <w:pStyle w:val="3"/>
      </w:pPr>
      <w:bookmarkStart w:id="68" w:name="_Toc198706433"/>
      <w:r>
        <w:t>Как напомнил 20 мая на заседании Координационного совета при правительстве Коми по повышению финансовой грамотности населения заместитель председателя правительства — министр финансов региона Владимир Казаков, программа добровольных сбережений — это накопительный продукт с участием государства, предполагающий активное самостоятельное участие людей в накоплении капитала за счет собственных средств.</w:t>
      </w:r>
      <w:bookmarkEnd w:id="68"/>
      <w:r>
        <w:t xml:space="preserve"> </w:t>
      </w:r>
    </w:p>
    <w:p w14:paraId="6BB9887F" w14:textId="77777777" w:rsidR="00C05C1A" w:rsidRDefault="00C05C1A" w:rsidP="00C05C1A">
      <w:r>
        <w:t>Программу запустили в прошлом году, после чего президент России поручил принять меры по привлечению людей к участию в этой программе, а Минфин России разослал в регионы письмо с рекомендациями по комплексной информационной работе.</w:t>
      </w:r>
    </w:p>
    <w:p w14:paraId="47B65956" w14:textId="77777777" w:rsidR="00C05C1A" w:rsidRDefault="00C05C1A" w:rsidP="00C05C1A">
      <w:r>
        <w:t>Владимир Казаков заявил, что по итогам 2024 года республика продемонстрировала один из самых высоких показателей по привлечению людей к участию в программе среди регионов Северо-Запада и в целом по России. Количество заключенных договоров превысило 25 тысяч, а объем взносов, поступивших по договорам, составил около 1 миллиарда рублей. Доля договоров от общего числа жителей региона — 3,5%.</w:t>
      </w:r>
    </w:p>
    <w:p w14:paraId="398E12FB" w14:textId="77777777" w:rsidR="00C05C1A" w:rsidRDefault="00C05C1A" w:rsidP="00C05C1A">
      <w:r>
        <w:t>— Показанный результат, безусловно, определяет высокую эффективность работы и профессионализм республиканской команды в реализации задач государственного важности. Грамотно выстроенная информационная кампания, эффективное взаимодействие с населением сыграли важнейшую роль в достижении таких значительных результатов, — заключил министр, добавив, что работа будет продолжена и в этом году.</w:t>
      </w:r>
    </w:p>
    <w:p w14:paraId="1A7AFFC0" w14:textId="77777777" w:rsidR="00C05C1A" w:rsidRDefault="00C05C1A" w:rsidP="00C05C1A">
      <w:r>
        <w:t>Начальник экономического отдела отделения — Национального банка по Коми Северо-Западного главного управления Центрального банка России Павел Докукин привел свежие данные — в регионе заключены уже 34 тысячи договоров. По доле участников Коми занимает пятое место по России.</w:t>
      </w:r>
    </w:p>
    <w:p w14:paraId="7BB2370C" w14:textId="77777777" w:rsidR="00C05C1A" w:rsidRDefault="00C05C1A" w:rsidP="00C05C1A">
      <w:r>
        <w:t>— Это достаточно высокие показатели. Мы ожидаем, что в 2025 году взносы по программе значительно превысят итоги 2024 года. И это уже наблюдается — за первый квартал 2025 взносы уже превысили 1 миллиард рублей, — сказал он.</w:t>
      </w:r>
    </w:p>
    <w:p w14:paraId="7EF6C071" w14:textId="77777777" w:rsidR="00C05C1A" w:rsidRDefault="00C05C1A" w:rsidP="00C05C1A">
      <w:r>
        <w:t>*** С 1 января 2024 года в России работает программа долгосрочных сбережений. Ее цель — помощь в накоплении денег, которыми можно будет воспользоваться в будущем, например, после выхода на пенсию или при тяжелой болезни.</w:t>
      </w:r>
    </w:p>
    <w:p w14:paraId="5B419D45" w14:textId="77777777" w:rsidR="00C05C1A" w:rsidRDefault="00C05C1A" w:rsidP="00C05C1A">
      <w:r>
        <w:t>Программа предполагает заключение договора долгосрочных сбережений с определенным негосударственным пенсионным фондом и отчисление туда взносов. Государство тоже будет пополнять эти счета. НПФ будет инвестировать деньги, чтобы уберечь их от инфляции и преумножить. Люди, которые внесут в программу не меньше 2 тысячи рублей за год, получат софинансирование из госбюджета. Максимальный размер доплаты одному человеку (даже если он оформит несколько договоров ПДС) составит 36 тысяч в год.</w:t>
      </w:r>
    </w:p>
    <w:p w14:paraId="7F3B4165" w14:textId="77777777" w:rsidR="00C05C1A" w:rsidRDefault="00C05C1A" w:rsidP="00C05C1A">
      <w:r>
        <w:t xml:space="preserve">Выплаты начинаются через 15 лет, либо при достижении возраста 55 лет у женщин и 60 лет у мужчин (в зависимости от того, что наступит ранее). НПФ может предложить пожизненную ежемесячную выплату, срочную периодическую выплату на срок от двух </w:t>
      </w:r>
      <w:r>
        <w:lastRenderedPageBreak/>
        <w:t>лет, единовременную выплату (если денег недостаточно для начисления пожизненной ежемесячной выплаты).</w:t>
      </w:r>
    </w:p>
    <w:p w14:paraId="1F48BE06" w14:textId="77777777" w:rsidR="00C05C1A" w:rsidRDefault="00C05C1A" w:rsidP="00C05C1A">
      <w:r>
        <w:t>Забрать все сбережения вместе с инвестиционным доходом разрешается и раньше, если деньги потребуются на лечение тяжелой болезни или семья потеряет кормильца. При этом ваш счет в программе не закроется — его можно будет пополнить позже.</w:t>
      </w:r>
    </w:p>
    <w:p w14:paraId="44AEA93F" w14:textId="77777777" w:rsidR="00C05C1A" w:rsidRPr="008651B6" w:rsidRDefault="00C05C1A" w:rsidP="00C05C1A">
      <w:hyperlink r:id="rId19" w:history="1">
        <w:r w:rsidRPr="000449D7">
          <w:rPr>
            <w:rStyle w:val="a3"/>
          </w:rPr>
          <w:t>https://www.bnkomi.ru/data/news/185132/</w:t>
        </w:r>
      </w:hyperlink>
      <w:r>
        <w:t xml:space="preserve"> </w:t>
      </w:r>
    </w:p>
    <w:p w14:paraId="7B9FB125" w14:textId="77777777" w:rsidR="000B0D2C" w:rsidRPr="008651B6" w:rsidRDefault="000B0D2C" w:rsidP="000B0D2C">
      <w:pPr>
        <w:pStyle w:val="2"/>
      </w:pPr>
      <w:bookmarkStart w:id="69" w:name="_Toc198706434"/>
      <w:bookmarkEnd w:id="66"/>
      <w:r w:rsidRPr="008651B6">
        <w:t>Всем!ру, 20.05.2025, Долгосрочные сбережения как основа финансовой стабильности: опыт Новгородской области</w:t>
      </w:r>
      <w:bookmarkEnd w:id="69"/>
      <w:r w:rsidRPr="008651B6">
        <w:t xml:space="preserve"> </w:t>
      </w:r>
    </w:p>
    <w:p w14:paraId="385BE1C9" w14:textId="77777777" w:rsidR="000B0D2C" w:rsidRPr="008651B6" w:rsidRDefault="000B0D2C" w:rsidP="00605AD4">
      <w:pPr>
        <w:pStyle w:val="3"/>
      </w:pPr>
      <w:bookmarkStart w:id="70" w:name="_Toc198706435"/>
      <w:r w:rsidRPr="008651B6">
        <w:t>Эксперты Финансового университета при Правительстве РФ исследуют ключевые аспекты реализации программы долгосрочных сбережений в Новгородской области.</w:t>
      </w:r>
      <w:bookmarkEnd w:id="70"/>
    </w:p>
    <w:p w14:paraId="37F1B3E9" w14:textId="77777777" w:rsidR="000B0D2C" w:rsidRPr="008651B6" w:rsidRDefault="000B0D2C" w:rsidP="000B0D2C">
      <w:r w:rsidRPr="008651B6">
        <w:t>В современных экономических условиях, когда вопросы финансовой стабильности и защиты будущего становятся особенно актуальными, программа долгосрочных сбережений становится эффективным инструментом обеспечения личного и семейного благополучия. Новгородская область демонстрирует активное участие в этой программе: с начала 2024 года жители региона заключили более 15 900 договоров, внесли на счета свыше 900,8 млн рублей. Такие цифры свидетельствуют о доверии населения к этому механизму и его востребованности.</w:t>
      </w:r>
    </w:p>
    <w:p w14:paraId="4E8FCDF5" w14:textId="77777777" w:rsidR="000B0D2C" w:rsidRPr="008651B6" w:rsidRDefault="000B0D2C" w:rsidP="000B0D2C">
      <w:r w:rsidRPr="008651B6">
        <w:t>Программа долгосрочных сбережений представляет собой уникальную возможность формирования финансового резерва при поддержке государства. Участники получают специальную надбавку к своим накоплениям в течение десяти лет, что существенно увеличивает итоговую сумму. Кроме того, предусмотрен налоговый вычет, позволяющий вернуть до 52 тысяч рублей при ежегодных взносах до 400 тысяч рублей. Это не только стимулирует граждан к участию, но и снижает налоговую нагрузку, делая программу ещё более привлекательной для населения.</w:t>
      </w:r>
    </w:p>
    <w:p w14:paraId="7DDD0173" w14:textId="77777777" w:rsidR="000B0D2C" w:rsidRPr="008651B6" w:rsidRDefault="000B0D2C" w:rsidP="000B0D2C">
      <w:r w:rsidRPr="008651B6">
        <w:t>Суть механизма заключается в том, что граждане могут накапливать средства на длительный срок, обеспечивая себе дополнительную финансовую защиту. Программа отличается гибкостью: к ней может присоединиться любой совершеннолетний житель страны, а также оформить договор в пользу ребёнка. Важным аспектом является возможность перевода пенсионных накоплений в новую систему, что упрощает процесс интеграции и позволяет продолжить наращивание финансовой безопасности без потери ранее сформированных сбережений.</w:t>
      </w:r>
    </w:p>
    <w:p w14:paraId="228D83A1" w14:textId="77777777" w:rsidR="000B0D2C" w:rsidRPr="008651B6" w:rsidRDefault="000B0D2C" w:rsidP="000B0D2C">
      <w:r w:rsidRPr="008651B6">
        <w:t>Активное участие Новгородской области в этой программе подчёркивает её значимость для регионального развития. Государственная поддержка, регулярные начисления к личным вкладам и возможность возврата части налоговых платежей делают программу эффективным инструментом повышения благосостояния населения. Это не только укрепляет доверие граждан к финансовым институтам, но и способствует формированию культуры долгосрочного планирования.</w:t>
      </w:r>
    </w:p>
    <w:p w14:paraId="29FF6BDD" w14:textId="77777777" w:rsidR="000B0D2C" w:rsidRPr="008651B6" w:rsidRDefault="000B0D2C" w:rsidP="000B0D2C">
      <w:r w:rsidRPr="008651B6">
        <w:t xml:space="preserve">Программа долгосрочных сбережений — это не просто финансовый инструмент, а стратегический ресурс для обеспечения уверенности в завтрашнем дне. Она создаёт надёжную основу для будущего благополучия каждого участника, что особенно важно в условиях экономической нестабильности. Таким образом, программа долгосрочных </w:t>
      </w:r>
      <w:r w:rsidRPr="008651B6">
        <w:lastRenderedPageBreak/>
        <w:t>сбережений становится важным элементом финансовой системы, сочетающим интересы граждан и государства. Опыт Новгородской области подтверждает её эффективность и востребованность, а предоставляемые льготы и гарантии делают её одним из ключевых инструментов для достижения долгосрочных финансовых целей населения.</w:t>
      </w:r>
    </w:p>
    <w:p w14:paraId="46D9D5DA" w14:textId="77777777" w:rsidR="000B0D2C" w:rsidRPr="008651B6" w:rsidRDefault="000B0D2C" w:rsidP="000B0D2C">
      <w:hyperlink r:id="rId20" w:history="1">
        <w:r w:rsidRPr="008651B6">
          <w:rPr>
            <w:rStyle w:val="a3"/>
          </w:rPr>
          <w:t>https://wsem.ru/publications/dolgosrochnye_sberezheniya_kak_osnova_finansovoy_stabilnosti_opyt_novgorodskoy_oblasti_35507/</w:t>
        </w:r>
      </w:hyperlink>
      <w:r w:rsidRPr="008651B6">
        <w:t xml:space="preserve"> </w:t>
      </w:r>
    </w:p>
    <w:p w14:paraId="2DEDDA7F" w14:textId="77777777" w:rsidR="000B0D2C" w:rsidRPr="008651B6" w:rsidRDefault="000B0D2C" w:rsidP="000B0D2C">
      <w:pPr>
        <w:pStyle w:val="2"/>
      </w:pPr>
      <w:bookmarkStart w:id="71" w:name="a6"/>
      <w:bookmarkStart w:id="72" w:name="_Toc198706436"/>
      <w:bookmarkEnd w:id="71"/>
      <w:r w:rsidRPr="008651B6">
        <w:t>ЯСИА, 20.05.2025, Откладывай на завтра: жители Якутии копят на будущее с программой долгосрочных сбережений</w:t>
      </w:r>
      <w:bookmarkEnd w:id="72"/>
    </w:p>
    <w:p w14:paraId="18E40CDC" w14:textId="77777777" w:rsidR="000B0D2C" w:rsidRPr="008651B6" w:rsidRDefault="000B0D2C" w:rsidP="00605AD4">
      <w:pPr>
        <w:pStyle w:val="3"/>
      </w:pPr>
      <w:bookmarkStart w:id="73" w:name="_Toc198706437"/>
      <w:r w:rsidRPr="008651B6">
        <w:t>С начала года жители Якутии заключили свыше 4 тыс. новых договоров по программе долгосрочных сбережений (ПДС) в СберНПФ, что превышает показатели аналогичного периода прошлого года на 50%.</w:t>
      </w:r>
      <w:bookmarkEnd w:id="73"/>
    </w:p>
    <w:p w14:paraId="7FCE1BC6" w14:textId="77777777" w:rsidR="000B0D2C" w:rsidRPr="008651B6" w:rsidRDefault="000B0D2C" w:rsidP="000B0D2C">
      <w:r w:rsidRPr="008651B6">
        <w:t>Руслан Вестеровский, старший вице-президент, руководитель блока «Управление благосостоянием» Сбербанка: «Всё чаще россияне выбирают программу долгосрочных сбережений с господдержкой и налоговыми льготами для финансового обеспечения своего будущего. В первом квартале текущего года жители РФ заключили 880 тысяч новых договоров ПДС и внесли 17,3 миллиарда рублей на свои договоры, в том числе 12 миллиардов на новые.</w:t>
      </w:r>
    </w:p>
    <w:p w14:paraId="210C828D" w14:textId="77777777" w:rsidR="000B0D2C" w:rsidRPr="008651B6" w:rsidRDefault="000B0D2C" w:rsidP="000B0D2C">
      <w:r w:rsidRPr="008651B6">
        <w:t>К тому же подано 122 тысячи заявлений на перевод средств обязательного пенсионного страхования (ОПС) в ПДС — по нашим прогнозам, это ещё 19 миллиардов рублей. Люди смогут забрать эти деньги через 15 лет участия в программе, выбрать оптимальный срок ежемесячных выплат (5-10 лет) или снять их досрочно в особых ситуациях, например, для оплаты лечения.</w:t>
      </w:r>
    </w:p>
    <w:p w14:paraId="77F92C5E" w14:textId="77777777" w:rsidR="000B0D2C" w:rsidRPr="008651B6" w:rsidRDefault="000B0D2C" w:rsidP="000B0D2C">
      <w:r w:rsidRPr="008651B6">
        <w:t>Всего в СберНПФ открыто 3 миллиона договоров ПДС, в них хранится 200 миллиардов рублей. Мы рассчитываем, что к концу 2025 года участниками программы долгосрочных сбережений в СберНПФ станут 5,6 миллиона россиян».</w:t>
      </w:r>
    </w:p>
    <w:p w14:paraId="2D28077D" w14:textId="77777777" w:rsidR="000B0D2C" w:rsidRPr="008651B6" w:rsidRDefault="000B0D2C" w:rsidP="000B0D2C">
      <w:r w:rsidRPr="008651B6">
        <w:t>По данным СберНПФ, в среднем при открытии договора клиенты вносят 12,6 тысяч рублей, а последующие пополнения составляют около 4,4 тысячи рублей.</w:t>
      </w:r>
    </w:p>
    <w:p w14:paraId="73B40B44" w14:textId="77777777" w:rsidR="000B0D2C" w:rsidRPr="008651B6" w:rsidRDefault="000B0D2C" w:rsidP="000B0D2C">
      <w:r w:rsidRPr="008651B6">
        <w:t>Рушан Сахбиев, Председатель Байкальского банка Сбербанка: «Жители Якутии проявляют высокий интерес к программе долгосрочных сбережений, успешно используя её преимущества для достижения своих финансовых планов. Особенной популярностью пользуется возможность перевода средств накопительной пенсии в рамках программы».</w:t>
      </w:r>
    </w:p>
    <w:p w14:paraId="5D212D22" w14:textId="77777777" w:rsidR="000B0D2C" w:rsidRPr="008651B6" w:rsidRDefault="000B0D2C" w:rsidP="000B0D2C">
      <w:r w:rsidRPr="008651B6">
        <w:t>Программа долгосрочных сбережений стартовала в России 1 января 2024 года. С её помощью россияне могут делать добровольные взносы, получать софинансирование от государства до 36 тыс. рублей в год на протяжении десяти лет, а также налоговые вычеты. Выплаты по договору можно получить спустя 15 лет участия, по достижении возраста 55 лет для женщин и 60 лет для мужчин, а также досрочно — при потере кормильца или необходимости дорогого лечения.</w:t>
      </w:r>
    </w:p>
    <w:p w14:paraId="5CCD4DE3" w14:textId="77777777" w:rsidR="000B0D2C" w:rsidRPr="008651B6" w:rsidRDefault="000B0D2C" w:rsidP="000B0D2C">
      <w:hyperlink r:id="rId21" w:history="1">
        <w:r w:rsidRPr="008651B6">
          <w:rPr>
            <w:rStyle w:val="a3"/>
          </w:rPr>
          <w:t>https://ysia.ru/otkladyvaj-na-zavtra-zhiteli-yakutii-kopyat-na-budushhee-s-programmoj-dolgosrochnyh-sberezhenij/</w:t>
        </w:r>
      </w:hyperlink>
      <w:r w:rsidRPr="008651B6">
        <w:t xml:space="preserve"> </w:t>
      </w:r>
    </w:p>
    <w:p w14:paraId="4B31E3D1" w14:textId="77777777" w:rsidR="003D2223" w:rsidRPr="008651B6" w:rsidRDefault="003D2223" w:rsidP="003D2223">
      <w:pPr>
        <w:pStyle w:val="2"/>
      </w:pPr>
      <w:bookmarkStart w:id="74" w:name="_Toc198706438"/>
      <w:r w:rsidRPr="008651B6">
        <w:lastRenderedPageBreak/>
        <w:t>De Facto, 20.05.2025, 423 млн рублей вложили воронежцы в НПФ</w:t>
      </w:r>
      <w:bookmarkEnd w:id="74"/>
    </w:p>
    <w:p w14:paraId="53FDA769" w14:textId="77777777" w:rsidR="003D2223" w:rsidRPr="008651B6" w:rsidRDefault="003D2223" w:rsidP="00605AD4">
      <w:pPr>
        <w:pStyle w:val="3"/>
      </w:pPr>
      <w:bookmarkStart w:id="75" w:name="_Toc198706439"/>
      <w:r w:rsidRPr="008651B6">
        <w:t>423 млн рублей жители Воронежской области вложили в программу долгосрочных сбережений по договорам с негосударственными пенсионными фондами в первом квартале этого года. Это больше, чем жители других регионов Черноземья, сообщает воронежское отделение Центробанка.</w:t>
      </w:r>
      <w:bookmarkEnd w:id="75"/>
    </w:p>
    <w:p w14:paraId="450C42DB" w14:textId="77777777" w:rsidR="003D2223" w:rsidRPr="008651B6" w:rsidRDefault="003D2223" w:rsidP="003D2223">
      <w:r w:rsidRPr="008651B6">
        <w:t>Так, жители Белгородской области направили в НПФ311 млн рублей. Липчане – 224 млн. Жители Курской, Орловской и Тамбовской областей – по 199, 147 и 124 млн рублей соответственно. Общая сумма по Черноземью составила 1,4 млрд рублей. А в России – 266 млрд.</w:t>
      </w:r>
    </w:p>
    <w:p w14:paraId="026DB1FD" w14:textId="77777777" w:rsidR="003D2223" w:rsidRPr="008651B6" w:rsidRDefault="003D2223" w:rsidP="003D2223">
      <w:r w:rsidRPr="008651B6">
        <w:t>Средний размер пенсий в Воронежской области в 2025 году составил в регионе чуть более 20 тыс. рублей.</w:t>
      </w:r>
    </w:p>
    <w:p w14:paraId="4551F600" w14:textId="77777777" w:rsidR="002141DE" w:rsidRPr="008651B6" w:rsidRDefault="003D2223" w:rsidP="003D2223">
      <w:hyperlink r:id="rId22" w:history="1">
        <w:r w:rsidRPr="008651B6">
          <w:rPr>
            <w:rStyle w:val="a3"/>
          </w:rPr>
          <w:t>https://facto.ru/glavnaya_lenta_novostej/2025/05/423_mln_rubley_vlozhili_voronezhtsy_v_npf/</w:t>
        </w:r>
      </w:hyperlink>
    </w:p>
    <w:p w14:paraId="74573597" w14:textId="77777777" w:rsidR="0023296B" w:rsidRPr="0023296B" w:rsidRDefault="0023296B" w:rsidP="0023296B">
      <w:pPr>
        <w:pStyle w:val="2"/>
      </w:pPr>
      <w:bookmarkStart w:id="76" w:name="_Hlk198706018"/>
      <w:bookmarkStart w:id="77" w:name="_Toc198706440"/>
      <w:r w:rsidRPr="0023296B">
        <w:t>Банк России, 20.05.2025, Жители Смоленской области внесли в Программу долгосрочных сбережений 840 млн рублей</w:t>
      </w:r>
      <w:bookmarkEnd w:id="77"/>
    </w:p>
    <w:p w14:paraId="50AFDFA9" w14:textId="77777777" w:rsidR="0023296B" w:rsidRPr="0023296B" w:rsidRDefault="0023296B" w:rsidP="0023296B">
      <w:pPr>
        <w:pStyle w:val="3"/>
        <w:rPr>
          <w:lang/>
        </w:rPr>
      </w:pPr>
      <w:bookmarkStart w:id="78" w:name="_Toc198706441"/>
      <w:r w:rsidRPr="0023296B">
        <w:rPr>
          <w:lang/>
        </w:rPr>
        <w:t>Программа стартовала в начале 2024 года и к апрелю текущего года в нее вступили свыше 23 тысяч жителей Смоленской области. Объем фактических взносов составил 840 млн рублей. В среднем, каждый из жителей региона внес на свой счет 36,5 тысяч рублей.</w:t>
      </w:r>
      <w:bookmarkEnd w:id="78"/>
    </w:p>
    <w:p w14:paraId="06242F57" w14:textId="77777777" w:rsidR="0023296B" w:rsidRPr="0023296B" w:rsidRDefault="0023296B" w:rsidP="0023296B">
      <w:pPr>
        <w:rPr>
          <w:lang/>
        </w:rPr>
      </w:pPr>
      <w:r w:rsidRPr="0023296B">
        <w:rPr>
          <w:lang/>
        </w:rPr>
        <w:t>Программа долгосрочных сбережений (ПДС) – это возможность получать в будущем дополнительный доход или создать «подушку безопасности» на случай наступления особых жизненных ситуаций. Главная особенность программы в том, что ее участники получают прибавку от государства к своим накоплениям. А еще ПДС даёт право на налоговый вычет.</w:t>
      </w:r>
    </w:p>
    <w:p w14:paraId="3538C106" w14:textId="77777777" w:rsidR="0023296B" w:rsidRPr="0023296B" w:rsidRDefault="0023296B" w:rsidP="0023296B">
      <w:pPr>
        <w:rPr>
          <w:lang/>
        </w:rPr>
      </w:pPr>
      <w:r w:rsidRPr="0023296B">
        <w:rPr>
          <w:lang/>
        </w:rPr>
        <w:t>Механизм программы работает как накопительный счет, однако вы открываете его не в банке, а в негосударственном пенсионном фонде (НПФ). Участие в ПДС – только по своему желанию. Человек может копить самостоятельно за счет собственных добровольных взносов, а может перевести в программу свои ранее сформированные пенсионные накопления. ПДС предусматривает государственное софинансирование, которое можно получить в течение 10 лет. Его сумма зависит от среднемесячного дохода человека и максимально может достигать 36 тысяч рублей в год. Внесенные средства застрахованы на сумму до 2,8 млн рублей, что вдвое больше страхования по вкладам.</w:t>
      </w:r>
    </w:p>
    <w:p w14:paraId="5D51C14B" w14:textId="77777777" w:rsidR="0023296B" w:rsidRPr="0023296B" w:rsidRDefault="0023296B" w:rsidP="0023296B">
      <w:pPr>
        <w:rPr>
          <w:lang/>
        </w:rPr>
      </w:pPr>
      <w:r w:rsidRPr="0023296B">
        <w:rPr>
          <w:lang/>
        </w:rPr>
        <w:t>«Договор долгосрочных сбережений можно заключить не только для себя, но и в пользу своего ребенка или любого другого лица независимо от его возраста. При этом будут действовать общие основания на получение выплат – по истечении 15 лет действия договора долгосрочных сбережений или при достижении возраста 55 лет для женщин и 60 лет для мужчин. Порядок выплаты средств со счета (кто получает, в каком объеме и так далее) в случае расторжения договора определяется его условиями», – отметил управляющий смоленским отделением Банка России Владислав Сырыгин. Важно знать, что налоговый вычет можно будет получать только при открытии договоров для себя и в пользу родственников.</w:t>
      </w:r>
    </w:p>
    <w:p w14:paraId="24714A57" w14:textId="77777777" w:rsidR="003D2223" w:rsidRDefault="0023296B" w:rsidP="0023296B">
      <w:pPr>
        <w:rPr>
          <w:lang/>
        </w:rPr>
      </w:pPr>
      <w:r w:rsidRPr="0023296B">
        <w:rPr>
          <w:lang/>
        </w:rPr>
        <w:lastRenderedPageBreak/>
        <w:t>При наступлении права на получение выплат человек сам решает, забрать всю сумму сразу или ежемесячно получать средства в течение определенного срока. В случае наступления тяжелой жизненной ситуации деньги можно взять досрочно.</w:t>
      </w:r>
    </w:p>
    <w:p w14:paraId="293DBB42" w14:textId="77777777" w:rsidR="0023296B" w:rsidRPr="00080DDF" w:rsidRDefault="00CD2A90" w:rsidP="0023296B">
      <w:pPr>
        <w:rPr>
          <w:lang/>
        </w:rPr>
      </w:pPr>
      <w:hyperlink r:id="rId23" w:history="1">
        <w:r w:rsidRPr="000F567B">
          <w:rPr>
            <w:rStyle w:val="a3"/>
            <w:lang/>
          </w:rPr>
          <w:t>https://www.cbr.ru/press/regevent/?id=58770</w:t>
        </w:r>
      </w:hyperlink>
      <w:r w:rsidRPr="00CD2A90">
        <w:rPr>
          <w:lang/>
        </w:rPr>
        <w:t xml:space="preserve"> </w:t>
      </w:r>
    </w:p>
    <w:p w14:paraId="3BB44679" w14:textId="77777777" w:rsidR="002A13EA" w:rsidRPr="008651B6" w:rsidRDefault="002A13EA" w:rsidP="002A13EA">
      <w:pPr>
        <w:pStyle w:val="2"/>
      </w:pPr>
      <w:bookmarkStart w:id="79" w:name="_Toc198706442"/>
      <w:bookmarkEnd w:id="76"/>
      <w:r w:rsidRPr="008651B6">
        <w:t>Финансовое право, 16.05.2025, К вопросу о соотношении страхования и гарантирования в рамках защиты сбережений граждан</w:t>
      </w:r>
      <w:bookmarkEnd w:id="79"/>
    </w:p>
    <w:p w14:paraId="0E005545" w14:textId="77777777" w:rsidR="002A13EA" w:rsidRPr="008651B6" w:rsidRDefault="002A13EA" w:rsidP="002A13EA">
      <w:pPr>
        <w:pStyle w:val="3"/>
      </w:pPr>
      <w:bookmarkStart w:id="80" w:name="_Toc198706443"/>
      <w:r w:rsidRPr="008651B6">
        <w:t>В статье рассматривается взаимосвязь страхования и гарантирования как структурных элементов системы защиты сбережений граждан. Обосновывается вывод о том, что гарантирование, осуществляемое государственной корпорацией «Агентство по страхованию вкладов», представляет собой вид страхования депозитов. Страхование депозитов предлагается квалифицировать как один из механизмов правового гарантирования, т.е. создания правовыми средствами условий, обеспечивающих реализацию гражданами права на возврат сбережений.</w:t>
      </w:r>
      <w:bookmarkEnd w:id="80"/>
    </w:p>
    <w:p w14:paraId="3DD3EC38" w14:textId="77777777" w:rsidR="002A13EA" w:rsidRPr="008651B6" w:rsidRDefault="002A13EA" w:rsidP="002A13EA">
      <w:r w:rsidRPr="008651B6">
        <w:t>Ключевые слова: финансово-правовой институт, система гарантирования, система страхования вкладов, правовое гарантирование.</w:t>
      </w:r>
    </w:p>
    <w:p w14:paraId="0619E402" w14:textId="77777777" w:rsidR="002A13EA" w:rsidRPr="008651B6" w:rsidRDefault="002A13EA" w:rsidP="002A13EA">
      <w:r w:rsidRPr="008651B6">
        <w:t>Одним из самых сложных вопросов методологии познания в целом и финансово-правовой науки в частности является определение категорий и их иерархии. Несмотря на простоту базового постулата о взаимосвязи общего и частного, при его практическом применении возникают отнюдь не простые проблемы, разрешение которых по своему значению приближается к спору о том, что первично: яйцо или курица. К их числу относится проблематика соотношения гарантирования и страхования в рамках защиты сбережений граждан.</w:t>
      </w:r>
    </w:p>
    <w:p w14:paraId="2A4CD507" w14:textId="77777777" w:rsidR="002A13EA" w:rsidRPr="008651B6" w:rsidRDefault="002A13EA" w:rsidP="002A13EA">
      <w:r w:rsidRPr="008651B6">
        <w:t>Как известно, в настоящее время в России функционируют несколько сходных систем защиты сбережений, работоспособность которых обеспечивает государственная корпорация «Агентство по страхованию вкладов» (далее - Агентство):</w:t>
      </w:r>
    </w:p>
    <w:p w14:paraId="60953F23" w14:textId="77777777" w:rsidR="002A13EA" w:rsidRPr="008651B6" w:rsidRDefault="002A13EA" w:rsidP="002A13EA">
      <w:r w:rsidRPr="008651B6">
        <w:t>- система страхования вкладов (далее - ССВ), направленная на возврат денежных средств, размещенных на банковских вкладах (счетах)1;</w:t>
      </w:r>
    </w:p>
    <w:p w14:paraId="58A41A80" w14:textId="77777777" w:rsidR="002A13EA" w:rsidRPr="008651B6" w:rsidRDefault="002A13EA" w:rsidP="002A13EA">
      <w:r w:rsidRPr="008651B6">
        <w:t>- система гарантирования прав застрахованных лиц (далее - СГПН), направленная на возврат денежных средств пенсионных накоплений в рамках обязательного пенсионного страхования2;</w:t>
      </w:r>
    </w:p>
    <w:p w14:paraId="2A9972D9" w14:textId="77777777" w:rsidR="002A13EA" w:rsidRPr="008651B6" w:rsidRDefault="002A13EA" w:rsidP="002A13EA">
      <w:r w:rsidRPr="008651B6">
        <w:t>- система гарантирования прав участников негосударственных пенсионных фондов (далее - СГПУ), направленная на возврат денежных средств в рамках негосударственного пенсионного обеспечения и программы долгосрочных сбережений3;</w:t>
      </w:r>
    </w:p>
    <w:p w14:paraId="5BD7BA35" w14:textId="77777777" w:rsidR="002A13EA" w:rsidRPr="008651B6" w:rsidRDefault="002A13EA" w:rsidP="002A13EA">
      <w:r w:rsidRPr="008651B6">
        <w:t>- система гарантирования по договорам страхования жизни (далее - СГСЖ), направленная на возврат денежных средств в рамках отношений страхования жизни и здоровья4.</w:t>
      </w:r>
    </w:p>
    <w:p w14:paraId="7E0F791D" w14:textId="77777777" w:rsidR="002A13EA" w:rsidRPr="008651B6" w:rsidRDefault="002A13EA" w:rsidP="002A13EA">
      <w:r w:rsidRPr="008651B6">
        <w:t xml:space="preserve">В их основе - единые методологические и финансово-правовые механизмы: создание Агентством публичного фонда денежных средств, за счет которого выплачивается </w:t>
      </w:r>
      <w:r w:rsidRPr="008651B6">
        <w:lastRenderedPageBreak/>
        <w:t>возмещение при наступлении страхового (гарантийного) случая. Источниками формирования фонда в первую очередь являются обязательные взносы участников финансового рынка (банков, негосударственных пенсионных фондов и страховых организаций). Исторически первой была ССВ (закон о страховании вкладов принят 23 декабря 2003 г.), однако, как видно из вышеизложенного, ни одна из последующих генетически родственных систем не поименована как система страхования, что вызывает справедливый вопрос:</w:t>
      </w:r>
    </w:p>
    <w:p w14:paraId="32A64306" w14:textId="77777777" w:rsidR="002A13EA" w:rsidRPr="008651B6" w:rsidRDefault="002A13EA" w:rsidP="002A13EA">
      <w:r w:rsidRPr="008651B6">
        <w:t>Сбережения граждан гарантируются посредством страхования или оке страхуются посредством гарантирования?</w:t>
      </w:r>
    </w:p>
    <w:p w14:paraId="2F660FD4" w14:textId="77777777" w:rsidR="002A13EA" w:rsidRPr="008651B6" w:rsidRDefault="002A13EA" w:rsidP="002A13EA">
      <w:r w:rsidRPr="008651B6">
        <w:t>Как отмечал профессор К.С. Вельский, «процесс обобщения есть процесс мысленного перехода от единичного к общему, от менее общего к более общему»5. Так какое же из указанных понятий является родовым (genus proximum), а какое - видовым, отражающим частные признаки рассматриваемого явления? Ответ на вышеозначенные вопросы требует разрешения ряда взаимосвязанных познавательных задач, речь о которых пойдет ниже.</w:t>
      </w:r>
    </w:p>
    <w:p w14:paraId="7979F8E6" w14:textId="77777777" w:rsidR="002A13EA" w:rsidRPr="008651B6" w:rsidRDefault="002A13EA" w:rsidP="002A13EA">
      <w:r w:rsidRPr="008651B6">
        <w:t>1. Гарантирование в общеправовом смысле</w:t>
      </w:r>
    </w:p>
    <w:p w14:paraId="574E9B4B" w14:textId="77777777" w:rsidR="002A13EA" w:rsidRPr="008651B6" w:rsidRDefault="002A13EA" w:rsidP="002A13EA">
      <w:r w:rsidRPr="008651B6">
        <w:t>Проблематика правовой природы гарантирования не является новой для юридической науки. Ввиду отсутствия единства нормативного определения его содержания гарантирование в теории права и правоприменительной практике нередко употребляется как синоним гарантий, а также в смысле, равнозначном защите чьих-либо прав, свобод и законных интересов.</w:t>
      </w:r>
    </w:p>
    <w:p w14:paraId="7DA8834E" w14:textId="77777777" w:rsidR="002A13EA" w:rsidRPr="008651B6" w:rsidRDefault="002A13EA" w:rsidP="002A13EA">
      <w:r w:rsidRPr="008651B6">
        <w:t>Так, О.В. Гутник, исследуя вопрос правового гарантирования независимости правосудия на примере судейского иммунитета, фактически рассматривает его содержание через призму гарантий судей «в виде законодательно закрепленных мер по государственной защите их прав и свобод»6.</w:t>
      </w:r>
    </w:p>
    <w:p w14:paraId="44C2393A" w14:textId="77777777" w:rsidR="002A13EA" w:rsidRPr="008651B6" w:rsidRDefault="002A13EA" w:rsidP="002A13EA">
      <w:r w:rsidRPr="008651B6">
        <w:t>С.А. Островский, анализируя генезис института правового гарантирования местного самоуправления, отмечает в структуре правового гарантирования «право органов местного самоуправления на судебную защиту», «правовые гарантии местного самоуправления»7.</w:t>
      </w:r>
    </w:p>
    <w:p w14:paraId="6A1A4381" w14:textId="77777777" w:rsidR="002A13EA" w:rsidRPr="008651B6" w:rsidRDefault="002A13EA" w:rsidP="002A13EA">
      <w:r w:rsidRPr="008651B6">
        <w:t>В.Г. Голубцов, рассуждая о гарантировании интересов кредиторов, связывает его содержание с реализацией механизма стимулирования должника к надлежащему исполнению обязательств8.</w:t>
      </w:r>
    </w:p>
    <w:p w14:paraId="0C9C991D" w14:textId="77777777" w:rsidR="002A13EA" w:rsidRPr="008651B6" w:rsidRDefault="002A13EA" w:rsidP="002A13EA">
      <w:r w:rsidRPr="008651B6">
        <w:t>Вместе с тем представляется, что содержание правового гарантирования не может быть сведено только к понятию «гарантия» или «право на защиту прав и свобод». Правовое гарантирование носит комплексный характер и является совокупностью средств, способов, механизмов, принципов, закрепленных нормативно и обеспечивающих реализацию прав, свобод и законных интересов.</w:t>
      </w:r>
    </w:p>
    <w:p w14:paraId="6EAA9A91" w14:textId="77777777" w:rsidR="002A13EA" w:rsidRPr="008651B6" w:rsidRDefault="002A13EA" w:rsidP="002A13EA">
      <w:r w:rsidRPr="008651B6">
        <w:t>В связи с изложенным видится верной позиция Я.В. Цыганковой, определяющей правовое гарантирование как «процесс, связанный с созданием правовыми средствами необходимых и достаточных условий реализации идеальных правовых моделей, предполагающий возложение на конкретных субъектов ответственности за воплощение этих моделей в действительность»9.</w:t>
      </w:r>
    </w:p>
    <w:p w14:paraId="21F88CE3" w14:textId="77777777" w:rsidR="002A13EA" w:rsidRPr="008651B6" w:rsidRDefault="002A13EA" w:rsidP="002A13EA">
      <w:r w:rsidRPr="008651B6">
        <w:lastRenderedPageBreak/>
        <w:t>Таким образом, применительно к предмету настоящего исследования гарантированием является создание правовыми средствами условий (финансовых, экономических, организационных и иных), обеспечивающих реализацию гражданами права на возврат сбережений.</w:t>
      </w:r>
    </w:p>
    <w:p w14:paraId="57419CA2" w14:textId="77777777" w:rsidR="002A13EA" w:rsidRPr="008651B6" w:rsidRDefault="002A13EA" w:rsidP="002A13EA">
      <w:r w:rsidRPr="008651B6">
        <w:t>При этом очевидно, что способы возврата сбережений не могут быть сведены только к механизмам ССВ, СГПН, СГПУ и СГСЖ как минимум по причине наличия законодательного ограничения размера гарантийного и страхового возмещения. Сумма, превышающая указанный размер, взыскивается в порядке включения требований к финансовой организации в реестр кредиторов в рамках ее конкурсного производства (ликвидации). Таким образом, понятие гарантирования является родовым для множества процедур, направленных на возврат сбережений.</w:t>
      </w:r>
    </w:p>
    <w:p w14:paraId="0B22C739" w14:textId="77777777" w:rsidR="002A13EA" w:rsidRPr="008651B6" w:rsidRDefault="002A13EA" w:rsidP="002A13EA">
      <w:r w:rsidRPr="008651B6">
        <w:t>2. Сущность гарантирования в рамках функций, реализуемых Агентством</w:t>
      </w:r>
    </w:p>
    <w:p w14:paraId="50419D6A" w14:textId="77777777" w:rsidR="002A13EA" w:rsidRPr="008651B6" w:rsidRDefault="002A13EA" w:rsidP="002A13EA">
      <w:r w:rsidRPr="008651B6">
        <w:t>К числу механизмов правового гарантирования относится обязательное (публичное) страхование, одним из видов которого является страхование вкладов10.</w:t>
      </w:r>
    </w:p>
    <w:p w14:paraId="0040BED5" w14:textId="77777777" w:rsidR="002A13EA" w:rsidRPr="008651B6" w:rsidRDefault="002A13EA" w:rsidP="002A13EA">
      <w:r w:rsidRPr="008651B6">
        <w:t>В юридическом аспекте страхование представляет собой совокупность правовых норм, регулирующих отношения, связанные с защитой прав и законных интересов физических и юридических лиц при наступлении неблагоприятных событий (страховых случаев), в порядке возмещения ущерба за счет целевых денежных фондов. Таким образом, правовое регулирование страхования в широком смысле включает два блока - формирование и распределение (использование) страховых фондов.</w:t>
      </w:r>
    </w:p>
    <w:p w14:paraId="4EE5A441" w14:textId="77777777" w:rsidR="002A13EA" w:rsidRPr="008651B6" w:rsidRDefault="002A13EA" w:rsidP="002A13EA">
      <w:r w:rsidRPr="008651B6">
        <w:t>Экономически обязательное публичное страхование отличается от частного характером страхового фонда, за счет которого осуществляется выплата возмещения. Взимание средств, формирующих страховой фонд, осуществляется государством (напрямую либо специальным субъектом, наделенным соответствующей публично-правовой функцией) в императивном порядке. При этом целью взимания таких взносов является обеспечение прав и законных интересов физических и юридических лиц, исполнение социальных обязательств государства. Публичное страхование основано на принципе солидарного распределения риска (лица, являющиеся участниками систем публичного страхования, в обязательном порядке уплачивают страховые взносы, отсутствует адресный, персонализированный характер распределения убытков).</w:t>
      </w:r>
    </w:p>
    <w:p w14:paraId="5ADB3844" w14:textId="77777777" w:rsidR="002A13EA" w:rsidRPr="008651B6" w:rsidRDefault="002A13EA" w:rsidP="002A13EA">
      <w:r w:rsidRPr="008651B6">
        <w:t>Юридическим критерием, характеризующим обязательное публичное страхование, является возникновение страховых правоотношений на основании прямого указания нормативного правового акта, определяющего условия, цели и порядок обязательного страхования. Участие в данных отношениях является императивным, в отличие от частного страхования принципы равенства и автономии воли сторон не применяются. Страховые взносы в рамках обязательного публичного страхования представляют собой парафискальные платежи».</w:t>
      </w:r>
    </w:p>
    <w:p w14:paraId="270A6B16" w14:textId="77777777" w:rsidR="002A13EA" w:rsidRPr="008651B6" w:rsidRDefault="002A13EA" w:rsidP="002A13EA">
      <w:r w:rsidRPr="008651B6">
        <w:t>Признаки обязательного (публичного) страхования присущи как ССВ, так и СГПН, СГПУ, и СГСЖ (данные представлены в табл.)12.</w:t>
      </w:r>
    </w:p>
    <w:p w14:paraId="55BAF16C" w14:textId="77777777" w:rsidR="002A13EA" w:rsidRPr="008651B6" w:rsidRDefault="002A13EA" w:rsidP="002A13EA">
      <w:r w:rsidRPr="008651B6">
        <w:t>Таким образом, гарантирование пенсионных накоплений, гарантирование прав участников негосударственных пенсионных фондов и гарантирование по договорам страхования жизни фактически являются видами обязательного (публичного) страхования сбережений.</w:t>
      </w:r>
    </w:p>
    <w:p w14:paraId="7FCCB28B" w14:textId="77777777" w:rsidR="002A13EA" w:rsidRPr="008651B6" w:rsidRDefault="002A13EA" w:rsidP="002A13EA">
      <w:r w:rsidRPr="008651B6">
        <w:lastRenderedPageBreak/>
        <w:t>Указанные системы представляют собой форму перераспределения материальных ресурсов: передачи части капитала НПФ и страховых организаций Агентству, резервирования Агентством средств ФГПР, ФГПН, ФГСЖ и последующей выплаты денежных средств гражданам. Опосредованно гарантирование также обуславливает переток частного капитала в финансовые организации и последующие операции инвестирования денежных средств, осуществляемые НПФ и страховыми организациями в целях получения прибыли.</w:t>
      </w:r>
    </w:p>
    <w:p w14:paraId="6AEA776E" w14:textId="77777777" w:rsidR="002A13EA" w:rsidRPr="008651B6" w:rsidRDefault="002A13EA" w:rsidP="002A13EA">
      <w:r w:rsidRPr="008651B6">
        <w:t>По своему экономическому содержанию гарантирование отвечает признакам страхования как финансовой категории. Механизмы СГПН, СГПУ, СГСЖ являются способом управления риском неисполнения финансовыми организациями (а в случае гарантирования прав застрахованных лиц - и ФПСС РФ) обязательств перед гражданами и фактически представляют собой передачу указанного риска Агентству, т.е. разделение с ГК «АСВ» бремени потерь от риска13.</w:t>
      </w:r>
    </w:p>
    <w:p w14:paraId="3FF49765" w14:textId="77777777" w:rsidR="002A13EA" w:rsidRPr="008651B6" w:rsidRDefault="002A13EA" w:rsidP="002A13EA">
      <w:r w:rsidRPr="008651B6">
        <w:t>При этом представляется, что в отличие от отношений по страхованию банковских вкладов в основе функционирования указанных систем лежат в большей степени социальные начала. Пенсионное обеспечение, равно как страхование жизни и здоровья, носит выраженный личностный характер, связанный с удовлетворением базовых потребностей человека в достойном уровне жизни, безопасности. Кроме того, пенсионное обеспечение и страхование жизни напрямую связаны с самим фактом существования человека, распределены во времени, что обуславливает долгосрочный характер гарантирования.</w:t>
      </w:r>
    </w:p>
    <w:p w14:paraId="2560CED7" w14:textId="77777777" w:rsidR="002A13EA" w:rsidRPr="008651B6" w:rsidRDefault="002A13EA" w:rsidP="002A13EA">
      <w:r w:rsidRPr="008651B6">
        <w:t>3. Соотношение страхования вкладов и видов гарантирования, осуществляемых Агентством</w:t>
      </w:r>
    </w:p>
    <w:p w14:paraId="0DEBDD15" w14:textId="77777777" w:rsidR="002A13EA" w:rsidRPr="008651B6" w:rsidRDefault="002A13EA" w:rsidP="002A13EA">
      <w:r w:rsidRPr="008651B6">
        <w:t>С учетом единой экономической цели страхования вкладов и гарантирования (привлечение сбережений населения в финансовые организации для обеспечения функционирования долгосрочных инвестиций) в широком смысле гарантирование прав участников, гарантирование застрахованных лиц и гарантирование по договорам страхования жизни являются страхованием вкладов. Вместе с тем, как отмечалось в разделе 2 настоящего исследования, гарантирование направлено не только на фактический возврат денежных средств, но также на обеспечение возможности реализации гражданами комплекса социальных прав, что указывает на отсутствие полного тождества указанных систем.</w:t>
      </w:r>
    </w:p>
    <w:p w14:paraId="2C8D3357" w14:textId="77777777" w:rsidR="002A13EA" w:rsidRPr="008651B6" w:rsidRDefault="002A13EA" w:rsidP="002A13EA">
      <w:r w:rsidRPr="008651B6">
        <w:t>Интересно отметить, что международная практика и опыт функционирования систем возврата сбережений в равной степени оперируют понятиями «страхование» и «гарантирование депозитов». В частности, Основополагающие принципы МАСД для эффективных систем страхования депозитов, которыми руководствуются более 100 стран мира, включая Россию, определяют страховщика депозитов как «специальное юридическое лицо, ответственное за страхование депозитов, гарантирование депозитов или за аналогичные механизмы защиты депозитов»14. Основы возврата сбережений в Европейском союзе определены директивой Европейского парламента и Европейского совета «О системах гарантирования депозитов»15. Определение содержания данных систем осуществляется применительно к каждому конкретному случаю с учетом применимых норм права, системы законодательства и объема компетенций участников.</w:t>
      </w:r>
    </w:p>
    <w:p w14:paraId="3FF759BC" w14:textId="77777777" w:rsidR="002A13EA" w:rsidRPr="008651B6" w:rsidRDefault="002A13EA" w:rsidP="002A13EA">
      <w:r w:rsidRPr="008651B6">
        <w:t xml:space="preserve">По нашему мнению, системы гарантирования, управляемые Агентством, фактически представляют собой самостоятельные виды страхования депозитов, которые, в свою </w:t>
      </w:r>
      <w:r w:rsidRPr="008651B6">
        <w:lastRenderedPageBreak/>
        <w:t>очередь, входят в институт обязательного публичного страхования. Основанием выделения в страховании депозитов отдельных подсистем является вид финансовой организации, вклады в которую подлежат защите, а также целевой вектор функционирования системы: экономико-социальный, как в случае со страхованием банковских вкладов, либо социально-экономический, как в случае с СГПН, СГПУ, СГСЖ.</w:t>
      </w:r>
    </w:p>
    <w:p w14:paraId="0F3A65EE" w14:textId="77777777" w:rsidR="002A13EA" w:rsidRPr="008651B6" w:rsidRDefault="002A13EA" w:rsidP="002A13EA">
      <w:r w:rsidRPr="008651B6">
        <w:t>Следует подчеркнуть, что система гарантирования по договорам страхования жизни является уникальной конструкцией, поскольку в отличие от иных систем предпосылкой применения данного механизма являются частноправовые отношения страхования жизни и здоровья. Изучение СГСЖ и ее места в системе российского права представляется перспективным направлением дальнейших исследований.</w:t>
      </w:r>
    </w:p>
    <w:p w14:paraId="4E650CC3" w14:textId="77777777" w:rsidR="002A13EA" w:rsidRPr="008651B6" w:rsidRDefault="002A13EA" w:rsidP="002A13EA">
      <w:r w:rsidRPr="008651B6">
        <w:t>Отвечая на вопрос, поставленный в начале статьи, отметим, что правовое гарантирование сбережений граждан осуществляется посредством применения различных механизмов, к числу которых, несомненно, относится обязательное публичное страхование вкладов в банки, негосударственные пенсионные фонды и страховые организации. Видится, что теоретические изыскания по указанному вопросу позволят не только расширить понимание предмета финансового права в контексте обязательного страхования, но также послужат основой гармонизации законодательной базы, регулирующей данные виды отношений и статус государственной корпорации «Агентство по страхованию вкладов».</w:t>
      </w:r>
    </w:p>
    <w:p w14:paraId="15A7829D" w14:textId="77777777" w:rsidR="002A13EA" w:rsidRPr="008651B6" w:rsidRDefault="002A13EA" w:rsidP="002A13EA">
      <w:r w:rsidRPr="008651B6">
        <w:t>Литература</w:t>
      </w:r>
    </w:p>
    <w:p w14:paraId="564A787B" w14:textId="77777777" w:rsidR="002A13EA" w:rsidRPr="008651B6" w:rsidRDefault="002A13EA" w:rsidP="002A13EA">
      <w:r w:rsidRPr="008651B6">
        <w:t>1. Артемов Н.М. Виды парафискальных платежей /Н.М. Артемов, А.Д. Корнев//Вестник Университета имени О.Е. Кутафина (МГЮА). 2017. № 8 (36). С. 98-109.</w:t>
      </w:r>
    </w:p>
    <w:p w14:paraId="01FCF069" w14:textId="77777777" w:rsidR="002A13EA" w:rsidRPr="008651B6" w:rsidRDefault="002A13EA" w:rsidP="002A13EA">
      <w:r w:rsidRPr="008651B6">
        <w:t>2. Голубцов В. Г. Принцип добросовестности как элемент правового механизма стимулирования должника к надлежащему исполнению обязательств и гарантирования интересов кредиторов: анализ судебно-арбитражной практики/ В.Г. Голубцов// Вестник Пермского университета. Юридические науки. 2016. № 2 (32). С. 174-184.</w:t>
      </w:r>
    </w:p>
    <w:p w14:paraId="5F9FAAEF" w14:textId="77777777" w:rsidR="002A13EA" w:rsidRPr="008651B6" w:rsidRDefault="002A13EA" w:rsidP="002A13EA">
      <w:r w:rsidRPr="008651B6">
        <w:t>3. Гутник О.В. О правовом гарантировании независимости правосудия / О.В. Гутник // Сибирские уголовно-процессуальные и криминалистические чтения. 2018. № 1 (19). С. 41-45.</w:t>
      </w:r>
    </w:p>
    <w:p w14:paraId="0B6D74E9" w14:textId="77777777" w:rsidR="002A13EA" w:rsidRPr="008651B6" w:rsidRDefault="002A13EA" w:rsidP="002A13EA">
      <w:r w:rsidRPr="008651B6">
        <w:t>4. Запольский СВ. Финансовое право: методология исследований, генезис, система: монография / под редакцией СВ. Запольского. Москва: РАП, 2013. 252 с.</w:t>
      </w:r>
    </w:p>
    <w:p w14:paraId="012AD036" w14:textId="77777777" w:rsidR="002A13EA" w:rsidRPr="008651B6" w:rsidRDefault="002A13EA" w:rsidP="002A13EA">
      <w:r w:rsidRPr="008651B6">
        <w:t>5. Островский С.А. Обзор исторического развития правового гарантирования местного самоуправления в России в XX в. / С.А. Островский //Ленинградский юридический журнал. 2013. № 2 (32). С. 206-212.</w:t>
      </w:r>
    </w:p>
    <w:p w14:paraId="6282589E" w14:textId="77777777" w:rsidR="002A13EA" w:rsidRPr="008651B6" w:rsidRDefault="002A13EA" w:rsidP="002A13EA">
      <w:r w:rsidRPr="008651B6">
        <w:t>6. Раскатова М.И. Теоретические основы управления рисками: учебное пособие / М.И. Раскатова. Челябинск: Издательский центр ЮУрГУ, 2019. 46 с.</w:t>
      </w:r>
    </w:p>
    <w:p w14:paraId="3D8E9DA9" w14:textId="77777777" w:rsidR="002A13EA" w:rsidRPr="008651B6" w:rsidRDefault="002A13EA" w:rsidP="002A13EA">
      <w:r w:rsidRPr="008651B6">
        <w:t>7. Турбанов А.В. Финансово-правовые основы создания и функционирования системы страхования банковских вкладов в Российской Федерации: диссертация доктора юридических наук / А.В. Турбанов. Москва, 2004. 368 с.</w:t>
      </w:r>
    </w:p>
    <w:p w14:paraId="23432FCB" w14:textId="77777777" w:rsidR="002A13EA" w:rsidRPr="008651B6" w:rsidRDefault="002A13EA" w:rsidP="002A13EA">
      <w:r w:rsidRPr="008651B6">
        <w:t>8. Цыганкова Я.В. Понятие правового гарантирования /Я. В. Цыганкова//Теория и практика общественного развития. 2017. № 6. С. 120-122.</w:t>
      </w:r>
    </w:p>
    <w:p w14:paraId="638D3897" w14:textId="77777777" w:rsidR="002A13EA" w:rsidRPr="008651B6" w:rsidRDefault="002A13EA" w:rsidP="002A13EA">
      <w:r w:rsidRPr="008651B6">
        <w:lastRenderedPageBreak/>
        <w:t>1 Федеральный закон от 23 декабря 2003 г. № 177-ФЗ «О страховании вкладов в банках Российской Федерации» // СЗ РФ. 2003. № 52 (ч. I). Ст. 5029.</w:t>
      </w:r>
    </w:p>
    <w:p w14:paraId="3BC0DB63" w14:textId="77777777" w:rsidR="002A13EA" w:rsidRPr="008651B6" w:rsidRDefault="002A13EA" w:rsidP="002A13EA">
      <w:r w:rsidRPr="008651B6">
        <w:t>2 Федеральный закон от 28 декабря 2013 г.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 СЗ РФ. 2013. № 52 (ч. I). Ст. 6987.</w:t>
      </w:r>
    </w:p>
    <w:p w14:paraId="70AD3955" w14:textId="77777777" w:rsidR="002A13EA" w:rsidRPr="008651B6" w:rsidRDefault="002A13EA" w:rsidP="002A13EA">
      <w:r w:rsidRPr="008651B6">
        <w:t>3 Федеральный закон от 28 декабря 2022 г. № 555-ФЗ «О гарантировании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 // СЗ РФ. 2023. № 1 (ч. I). Ст. 2.</w:t>
      </w:r>
    </w:p>
    <w:p w14:paraId="407D5FF3" w14:textId="77777777" w:rsidR="002A13EA" w:rsidRPr="008651B6" w:rsidRDefault="002A13EA" w:rsidP="002A13EA">
      <w:r w:rsidRPr="008651B6">
        <w:t>4 В соответствии с Федеральным законом от 26 декабря 2024 г. JS6 477-ФЗ «О гарантировании прав по договорам страхования жизни» начинает действовать с 1 января 2027 г.</w:t>
      </w:r>
    </w:p>
    <w:p w14:paraId="24D6C0AD" w14:textId="77777777" w:rsidR="002A13EA" w:rsidRPr="008651B6" w:rsidRDefault="002A13EA" w:rsidP="002A13EA">
      <w:r w:rsidRPr="008651B6">
        <w:t>5 Запольский СВ. Финансовое право: методология исследований, генезис, система: монография. М.: РАП, 2013. С. 19.</w:t>
      </w:r>
    </w:p>
    <w:p w14:paraId="5DAA66B1" w14:textId="77777777" w:rsidR="002A13EA" w:rsidRPr="008651B6" w:rsidRDefault="002A13EA" w:rsidP="002A13EA">
      <w:r w:rsidRPr="008651B6">
        <w:t>6 Гутник О.В. О правовом гарантировании независимости правосудия // Сибирские уголовно-процессуальные и криминалистические чтения. 2018. № 1(19). С. 41-45.</w:t>
      </w:r>
    </w:p>
    <w:p w14:paraId="6D3276D4" w14:textId="77777777" w:rsidR="002A13EA" w:rsidRPr="008651B6" w:rsidRDefault="002A13EA" w:rsidP="002A13EA">
      <w:r w:rsidRPr="008651B6">
        <w:t>7 Островский С.А. Обзор исторического развития правового гарантирования местного самоуправления в России в XX в. // Ленинградский юридический журнал. 2013. № 2 (32). С. 206-212. 8 Голубцов В. Г. Принцип добросовестности как элемент правового механизма стимулирования должника к надлежащему исполнению обязательств и гарантирования интересов кредиторов: анализ судебно-арбитражной практики // Вестник Пермского университета. Юридические науки. 2016. № 2 (32). С. 174-184. 9 Цыганкова Я.В. Понятие правового гарантирования // Теория и практика общественного развития. 2017. № 6. URL: https:// cyberleninka.ru/article/ii/ponyatie-pravovogo-garantirovaniya (дата обращения: 11.03.2025).</w:t>
      </w:r>
    </w:p>
    <w:p w14:paraId="44059DC0" w14:textId="77777777" w:rsidR="002A13EA" w:rsidRPr="008651B6" w:rsidRDefault="002A13EA" w:rsidP="002A13EA">
      <w:r w:rsidRPr="008651B6">
        <w:t>10 Турбанов А. В. Финансово-правовые основы создания и функционирования системы страхования банковских вкладов в Российской Федерации: дис.... д-ра юрид. наук. М., 2004. С. 14.</w:t>
      </w:r>
    </w:p>
    <w:p w14:paraId="2681969C" w14:textId="77777777" w:rsidR="002A13EA" w:rsidRPr="008651B6" w:rsidRDefault="002A13EA" w:rsidP="002A13EA">
      <w:r w:rsidRPr="008651B6">
        <w:t>11 Артемов Н.М., Корнев А.Д. Виды парафискальных платежей// Вестник Университета имени О.Е. Кутафина (МГЮА). 2017. № 8. С. 98-109.</w:t>
      </w:r>
    </w:p>
    <w:p w14:paraId="547B9991" w14:textId="77777777" w:rsidR="002A13EA" w:rsidRPr="008651B6" w:rsidRDefault="002A13EA" w:rsidP="002A13EA">
      <w:r w:rsidRPr="008651B6">
        <w:t>12 Разработана автором.</w:t>
      </w:r>
    </w:p>
    <w:p w14:paraId="24BF20AD" w14:textId="77777777" w:rsidR="002A13EA" w:rsidRPr="008651B6" w:rsidRDefault="002A13EA" w:rsidP="002A13EA">
      <w:r w:rsidRPr="008651B6">
        <w:t>13 Раскатова М.И. Теоретические основы управления рисками: учеб. пособие. Челябинск: Издательский центр ЮУрГУ, 2019. С. 34.</w:t>
      </w:r>
    </w:p>
    <w:p w14:paraId="53554DE2" w14:textId="77777777" w:rsidR="002A13EA" w:rsidRPr="008651B6" w:rsidRDefault="002A13EA" w:rsidP="002A13EA">
      <w:r w:rsidRPr="008651B6">
        <w:t>14 Основополагающие принципы МАСД для эффективных систем страхования депозитов // Официальный сайт ГК «АСВ». URL: https://www.asv.org.ru/agency/international (дата обращения: 20.03.2025).</w:t>
      </w:r>
    </w:p>
    <w:p w14:paraId="0A99CA6B" w14:textId="77777777" w:rsidR="002A13EA" w:rsidRPr="008651B6" w:rsidRDefault="002A13EA" w:rsidP="002A13EA">
      <w:pPr>
        <w:rPr>
          <w:lang w:val="en-US"/>
        </w:rPr>
      </w:pPr>
      <w:r w:rsidRPr="008651B6">
        <w:rPr>
          <w:lang w:val="en-US"/>
        </w:rPr>
        <w:t xml:space="preserve">15 Directive 2014/49/EU of the European parliament and f the council of 16 April 2014 on deposit guarantee schemes // </w:t>
      </w:r>
      <w:r w:rsidRPr="008651B6">
        <w:t>Официальный</w:t>
      </w:r>
      <w:r w:rsidRPr="008651B6">
        <w:rPr>
          <w:lang w:val="en-US"/>
        </w:rPr>
        <w:t xml:space="preserve"> </w:t>
      </w:r>
      <w:r w:rsidRPr="008651B6">
        <w:t>сайт</w:t>
      </w:r>
      <w:r w:rsidRPr="008651B6">
        <w:rPr>
          <w:lang w:val="en-US"/>
        </w:rPr>
        <w:t xml:space="preserve"> </w:t>
      </w:r>
      <w:r w:rsidRPr="008651B6">
        <w:t>Европейского</w:t>
      </w:r>
      <w:r w:rsidRPr="008651B6">
        <w:rPr>
          <w:lang w:val="en-US"/>
        </w:rPr>
        <w:t xml:space="preserve"> </w:t>
      </w:r>
      <w:r w:rsidRPr="008651B6">
        <w:t>союза</w:t>
      </w:r>
      <w:r w:rsidRPr="008651B6">
        <w:rPr>
          <w:lang w:val="en-US"/>
        </w:rPr>
        <w:t>. URL: https://eur-lex.europa.eu/legal-content/EN/TXT/HTML/?uri=CELEX:32014L0049from=EN (</w:t>
      </w:r>
      <w:r w:rsidRPr="008651B6">
        <w:t>дата</w:t>
      </w:r>
      <w:r w:rsidRPr="008651B6">
        <w:rPr>
          <w:lang w:val="en-US"/>
        </w:rPr>
        <w:t xml:space="preserve"> </w:t>
      </w:r>
      <w:r w:rsidRPr="008651B6">
        <w:t>обращения</w:t>
      </w:r>
      <w:r w:rsidRPr="008651B6">
        <w:rPr>
          <w:lang w:val="en-US"/>
        </w:rPr>
        <w:t>: 20.03.2025).</w:t>
      </w:r>
    </w:p>
    <w:p w14:paraId="48F73340" w14:textId="77777777" w:rsidR="002A13EA" w:rsidRPr="008651B6" w:rsidRDefault="002A13EA" w:rsidP="002A13EA">
      <w:r w:rsidRPr="008651B6">
        <w:lastRenderedPageBreak/>
        <w:t>Сравнительная характеристика систем гарантирования и страхования под управлением ГК «АСВ»</w:t>
      </w:r>
    </w:p>
    <w:p w14:paraId="4E7609EC" w14:textId="77777777" w:rsidR="002A13EA" w:rsidRPr="008651B6" w:rsidRDefault="002A13EA" w:rsidP="002A13EA">
      <w:r w:rsidRPr="008651B6">
        <w:t>№ Признак ССВ СГПН СГПУ СГСЖ</w:t>
      </w:r>
    </w:p>
    <w:p w14:paraId="21677D40" w14:textId="77777777" w:rsidR="002A13EA" w:rsidRPr="008651B6" w:rsidRDefault="002A13EA" w:rsidP="002A13EA">
      <w:r w:rsidRPr="008651B6">
        <w:t>1 Основание правоотношений Закон № 177-ФЗ Закон № 422-ФЗ Закон № 555-ФЗ Закон № 477-ФЗ</w:t>
      </w:r>
    </w:p>
    <w:p w14:paraId="1A3CC3EA" w14:textId="77777777" w:rsidR="002A13EA" w:rsidRPr="008651B6" w:rsidRDefault="002A13EA" w:rsidP="002A13EA">
      <w:r w:rsidRPr="008651B6">
        <w:t>2 Объект страхования Риск наступления неблагоприятных последствий для вкладчиков в случае неисполнения банками своих обязательств по вкладам Риск наступления неблагоприятных последствий для граждан в случае неисполнения НПФ и ФПСС РФ своих обязательств в рамках обязательного пенсионного страхования Риск наступления неблагоприятных последствий для граждан в случае неисполнения НПФ своих обязательств в рамках негосударственного пенсионного обеспечения и программы долгосрочных сбережений Риск наступления неблагоприятных последствий для граждан в случае неисполнения страховыми организациями своих обязательств по договорам страхования жизни</w:t>
      </w:r>
    </w:p>
    <w:p w14:paraId="28349C4F" w14:textId="77777777" w:rsidR="002A13EA" w:rsidRPr="008651B6" w:rsidRDefault="002A13EA" w:rsidP="002A13EA">
      <w:r w:rsidRPr="008651B6">
        <w:t>3 Страховой случай Отзыв/аннулирование лицензии банка; введение Банком России моратория на удовлетворение требований кредиторов Недостаток номиналов взносов на день установления накопительной пенсии / срочной пенсионной выплаты / единовременной выплаты либо на 31 декабря года, предшествующего году удовлетворения заявления о единовременном взносе. Аннулирование лицензии НПФ и (или) признание его банкротом и открытие конкурсного производства Отзыв/аннулирование лицензии НПФ; введение Банком России моратория на удовлетворение требований кредиторов Отзыв у страховой организации лицензии на осуществление добровольного страхования жизни</w:t>
      </w:r>
    </w:p>
    <w:p w14:paraId="055D544D" w14:textId="77777777" w:rsidR="002A13EA" w:rsidRPr="008651B6" w:rsidRDefault="002A13EA" w:rsidP="002A13EA">
      <w:r w:rsidRPr="008651B6">
        <w:t>4 Страховой фонд ФОСВ ФГПН ФГПР ФГСЖ</w:t>
      </w:r>
    </w:p>
    <w:p w14:paraId="6877BA07" w14:textId="77777777" w:rsidR="002A13EA" w:rsidRPr="008651B6" w:rsidRDefault="002A13EA" w:rsidP="002A13EA">
      <w:r w:rsidRPr="008651B6">
        <w:t>5 Цель формирования фонда Финансирование выплаты возмещения по вкладам Финансирование выплаты гарантийного возмещения Финансирование выплаты (перевода) гарантийного возмещения Финансирование выплаты гарантийного возмещения</w:t>
      </w:r>
    </w:p>
    <w:p w14:paraId="54289740" w14:textId="77777777" w:rsidR="002A13EA" w:rsidRPr="008651B6" w:rsidRDefault="002A13EA" w:rsidP="002A13EA">
      <w:r w:rsidRPr="008651B6">
        <w:t>6 Порядок формирования страхового фонда Формируется ГК «АСВ» в том числе за счет страховых взносов банков Формируется ГК «АСВ» в том числе за счет гарантийных взносов НПФ и ФПСС РФ Формируется ГК «АСВ» в том числе за счет гарантийных взносов НПФ Формируется ГК»АСВ» в том числе за счет гарантийных взносов страховых организаций</w:t>
      </w:r>
    </w:p>
    <w:p w14:paraId="343F63FE" w14:textId="77777777" w:rsidR="002A13EA" w:rsidRPr="008651B6" w:rsidRDefault="002A13EA" w:rsidP="002A13EA">
      <w:r w:rsidRPr="008651B6">
        <w:t>7 Характер взносов Обязательный Обязательный Обязательный Обязательный</w:t>
      </w:r>
    </w:p>
    <w:p w14:paraId="7EEBD6C5" w14:textId="77777777" w:rsidR="002A13EA" w:rsidRPr="008651B6" w:rsidRDefault="002A13EA" w:rsidP="002A13EA">
      <w:r w:rsidRPr="008651B6">
        <w:t>8 Размер и порядок уплаты взносов Определен Законом № 177-ФЗ Определен Законом № 422-ФЗ Определен Законом № 555-ФЗ Определен Законом № 477-ФЗ</w:t>
      </w:r>
    </w:p>
    <w:p w14:paraId="389B390E" w14:textId="77777777" w:rsidR="002A13EA" w:rsidRPr="008651B6" w:rsidRDefault="002A13EA" w:rsidP="002A13EA">
      <w:r w:rsidRPr="008651B6">
        <w:t>9 Размер возмещения Фиксированный До 1,4 млн руб.* Фиксированный 100% номиналов взносов на накопительную пенсию** и 100% средств, необходимых для осуществления выплат назначенных пенсий Фиксированный До 2,8 млн руб. (на этапе накопления). На этапе выплат: производится в порядке перевода обязательств в иной НПФ-участник. Максимальный размер выплат - не более 4 размеров социальной пенсии по старости Фиксированный До 10 млн руб. - в случае смерти застрахованного, до 2,8 млн руб. - при наступлении других страховых событий</w:t>
      </w:r>
    </w:p>
    <w:p w14:paraId="35E8A0BC" w14:textId="77777777" w:rsidR="002A13EA" w:rsidRPr="008651B6" w:rsidRDefault="002A13EA" w:rsidP="002A13EA">
      <w:r w:rsidRPr="008651B6">
        <w:lastRenderedPageBreak/>
        <w:t>* Кроме отдельных видов вкладов и обстоятельств, предусмотренных Законом № 177-ФЗ, влекущих право на возмещение в повышенном размере.</w:t>
      </w:r>
    </w:p>
    <w:p w14:paraId="386B0D30" w14:textId="77777777" w:rsidR="002A13EA" w:rsidRPr="008651B6" w:rsidRDefault="002A13EA" w:rsidP="002A13EA">
      <w:r w:rsidRPr="008651B6">
        <w:t>** Инвестиционный доход не гарантируется.</w:t>
      </w:r>
    </w:p>
    <w:p w14:paraId="7DE5A973" w14:textId="77777777" w:rsidR="002A13EA" w:rsidRDefault="002A13EA" w:rsidP="002A13EA">
      <w:r>
        <w:t>Финансовый уполномоченный (finombudsman.ru), Москва, 20.05.2025 | Охват – &lt;1 тыс. человек</w:t>
      </w:r>
    </w:p>
    <w:p w14:paraId="5A4E0FBC" w14:textId="77777777" w:rsidR="002A13EA" w:rsidRPr="002A13EA" w:rsidRDefault="002A13EA" w:rsidP="0023296B"/>
    <w:p w14:paraId="404589AD" w14:textId="77777777" w:rsidR="00111D7C" w:rsidRPr="008651B6" w:rsidRDefault="00111D7C" w:rsidP="00111D7C">
      <w:pPr>
        <w:pStyle w:val="10"/>
      </w:pPr>
      <w:bookmarkStart w:id="81" w:name="_Toc165991074"/>
      <w:bookmarkStart w:id="82" w:name="_Toc198706444"/>
      <w:r w:rsidRPr="008651B6">
        <w:t>Новости развития системы обязательного пенсионного страхования и страховой пенсии</w:t>
      </w:r>
      <w:bookmarkEnd w:id="42"/>
      <w:bookmarkEnd w:id="43"/>
      <w:bookmarkEnd w:id="44"/>
      <w:bookmarkEnd w:id="81"/>
      <w:bookmarkEnd w:id="82"/>
    </w:p>
    <w:p w14:paraId="46BF7C40" w14:textId="77777777" w:rsidR="00CE38F5" w:rsidRPr="008651B6" w:rsidRDefault="00CE38F5" w:rsidP="00CE38F5">
      <w:pPr>
        <w:pStyle w:val="2"/>
      </w:pPr>
      <w:bookmarkStart w:id="83" w:name="_Toc198706445"/>
      <w:r w:rsidRPr="008651B6">
        <w:t>РИА Новости, 20.05.2025, Госдума приняла закон, уточняющий порядок выплаты пенсий бывшим силовикам и их семьям</w:t>
      </w:r>
      <w:bookmarkEnd w:id="83"/>
    </w:p>
    <w:p w14:paraId="3B0E8B40" w14:textId="77777777" w:rsidR="00CE38F5" w:rsidRPr="008651B6" w:rsidRDefault="00CE38F5" w:rsidP="00605AD4">
      <w:pPr>
        <w:pStyle w:val="3"/>
      </w:pPr>
      <w:bookmarkStart w:id="84" w:name="_Toc198706446"/>
      <w:r w:rsidRPr="008651B6">
        <w:t>Госдума на пленарном заседании приняла во втором и третьем, окончательном чтении законопроект, которым предлагается уточнить порядок выплаты пенсий бывшим силовикам и их семьям.</w:t>
      </w:r>
      <w:bookmarkEnd w:id="84"/>
    </w:p>
    <w:p w14:paraId="3800F496" w14:textId="77777777" w:rsidR="00CE38F5" w:rsidRPr="008651B6" w:rsidRDefault="00CE38F5" w:rsidP="00CE38F5">
      <w:r w:rsidRPr="008651B6">
        <w:t>Речь идет о военнослужащих, сотрудниках органов внутренних дел, сотрудниках Государственной противопожарной службы, работниках органов по контролю за оборотом наркотиков, сотрудниках уголовно-исполнительной системы, а также военнослужащих Росгвардии и сотрудниках органов принудительного исполнения (в том числе судебных приставов).</w:t>
      </w:r>
    </w:p>
    <w:p w14:paraId="17B3EC45" w14:textId="77777777" w:rsidR="00CE38F5" w:rsidRPr="008651B6" w:rsidRDefault="00CE38F5" w:rsidP="00CE38F5">
      <w:r w:rsidRPr="008651B6">
        <w:t>Согласно новому закону, пенсионные органы смогут сами выбирать способ перечисления пенсий - через Федеральное казначейство или Сбербанк. Деньги будут направляться на счёт, вклад или карту, указанные пенсионером.</w:t>
      </w:r>
    </w:p>
    <w:p w14:paraId="6C7BDB5F" w14:textId="77777777" w:rsidR="00111D7C" w:rsidRDefault="00CE38F5" w:rsidP="00CE38F5">
      <w:r w:rsidRPr="008651B6">
        <w:t>Кроме того, законом предусматривается, возможность доставки пенсии через Почту России. Всё будет зависеть от заявления получателя и его предпочтений.</w:t>
      </w:r>
    </w:p>
    <w:p w14:paraId="669BB037" w14:textId="77777777" w:rsidR="00400ED1" w:rsidRDefault="00400ED1" w:rsidP="00400ED1">
      <w:pPr>
        <w:pStyle w:val="2"/>
      </w:pPr>
      <w:bookmarkStart w:id="85" w:name="_Toc198706447"/>
      <w:r>
        <w:t>РИА Новости, 20.05.2025</w:t>
      </w:r>
      <w:r w:rsidRPr="00400ED1">
        <w:t xml:space="preserve">, </w:t>
      </w:r>
      <w:r>
        <w:t>Миронов призвал повысить работающим пенсионерам пенсии</w:t>
      </w:r>
      <w:bookmarkEnd w:id="85"/>
    </w:p>
    <w:p w14:paraId="7DC40C9D" w14:textId="77777777" w:rsidR="00400ED1" w:rsidRDefault="00400ED1" w:rsidP="00400ED1">
      <w:pPr>
        <w:pStyle w:val="3"/>
      </w:pPr>
      <w:bookmarkStart w:id="86" w:name="_Toc198706448"/>
      <w:r>
        <w:t>Лидер партии "Справедливая Россия - За правду", депутат Госдумы Сергей Миронов в беседе с РИА Новости заявил о необходимости повысить работающим пенсионерам пенсии с учетом пропущенных восьми лет индексации.</w:t>
      </w:r>
      <w:bookmarkEnd w:id="86"/>
    </w:p>
    <w:p w14:paraId="6524CCAF" w14:textId="77777777" w:rsidR="00400ED1" w:rsidRDefault="00400ED1" w:rsidP="00400ED1">
      <w:r>
        <w:t>"Работающим пенсионерам необходимо повысить пенсии с учетом всех пропущенных индексаций за восемь лет . Такую поправку СРЗП повторно внесет в Госдуму", - сказал Миронов.</w:t>
      </w:r>
    </w:p>
    <w:p w14:paraId="4FCD33E9" w14:textId="77777777" w:rsidR="00400ED1" w:rsidRDefault="00400ED1" w:rsidP="00400ED1">
      <w:r>
        <w:t>Он напомнил, что индексация работающим пенсионерам была приостановлена в 2016 году и возобновилась с 2025 года. Он отметил, что сохраняющийся пробел в индексации по-прежнему вынуждает пенсионеров бросать работу.</w:t>
      </w:r>
    </w:p>
    <w:p w14:paraId="0E4D3F6C" w14:textId="77777777" w:rsidR="00400ED1" w:rsidRDefault="00400ED1" w:rsidP="00400ED1">
      <w:r>
        <w:lastRenderedPageBreak/>
        <w:t>"Мы этого добивались восемь лет, направляли в Минфин расчёты, доказывающие, что индексация выгоднее бюджету. Потому что в её отсутствие у нас почти половина работающих пенсионеров, около 7 миллионов человек, ушли "в тень". Год назад я рассказал об этих расчетах президенту России Владимиру Путину, в итоге нужное решение было принято", - подчеркнул лидер СРЗП.</w:t>
      </w:r>
    </w:p>
    <w:p w14:paraId="4486DA8A" w14:textId="77777777" w:rsidR="00400ED1" w:rsidRDefault="00400ED1" w:rsidP="00400ED1">
      <w:r>
        <w:t>Однако пенсии работающих пенсионеров "растут не так, как могли бы", уточнил политик. Он привел данные Росстата, согласно которым за первые три месяца 2025 года пенсии увеличились всего на 150 рублей.</w:t>
      </w:r>
    </w:p>
    <w:p w14:paraId="047AC4D7" w14:textId="77777777" w:rsidR="00400ED1" w:rsidRDefault="00400ED1" w:rsidP="00400ED1">
      <w:r>
        <w:t>При этом, по его словам, работающие пенсионеры получают в среднем почти на 4 тысячи рублей меньше, чем неработающие, и это связано с тем, что правительство России при возобновлении индексации не учло предложение СРЗП.</w:t>
      </w:r>
    </w:p>
    <w:p w14:paraId="74DE2460" w14:textId="77777777" w:rsidR="00400ED1" w:rsidRDefault="00400ED1" w:rsidP="00400ED1">
      <w:r>
        <w:t>Миронов рассказал, что еще в 2024 году депутаты Госдумы от фракции "Справедливая Россия - За правду" вносили поправку с тем, чтобы пенсии работающих пенсионеров повышались с учетом всех пропущенных за восемь лет индексаций.</w:t>
      </w:r>
    </w:p>
    <w:p w14:paraId="09266087" w14:textId="77777777" w:rsidR="00400ED1" w:rsidRDefault="00400ED1" w:rsidP="00400ED1">
      <w:r>
        <w:t>Но сейчас это происходит, только если пенсионер прекращает трудиться, то есть, как считает парламентарий, по-прежнему система стимулирует пенсионеров фиктивно увольняться, уходить "в тень" или вообще не работать.</w:t>
      </w:r>
    </w:p>
    <w:p w14:paraId="2051D304" w14:textId="77777777" w:rsidR="00400ED1" w:rsidRPr="008651B6" w:rsidRDefault="00400ED1" w:rsidP="00400ED1">
      <w:r>
        <w:t xml:space="preserve">"Справедливая Россия - За правду" будет вновь вносить инициативу, чтобы работающим пенсионерам сделали перерасчет, чтобы государство вернуло им все долги за восемь лет отсутствия индексации. И чтобы для этого им не приходилось бросать свою работу", - подытожил депутат Госдумы. </w:t>
      </w:r>
    </w:p>
    <w:p w14:paraId="7E190E3A" w14:textId="77777777" w:rsidR="00D7146B" w:rsidRPr="008651B6" w:rsidRDefault="00D7146B" w:rsidP="00D7146B">
      <w:pPr>
        <w:pStyle w:val="2"/>
      </w:pPr>
      <w:bookmarkStart w:id="87" w:name="_Toc198706449"/>
      <w:r w:rsidRPr="008651B6">
        <w:t>ТАСС, 19.05.2025, В ГД предложили три года обеспечивать выплатой на жилье полицейских пенсионеров</w:t>
      </w:r>
      <w:bookmarkEnd w:id="87"/>
    </w:p>
    <w:p w14:paraId="2243B5BE" w14:textId="77777777" w:rsidR="00D7146B" w:rsidRPr="008651B6" w:rsidRDefault="00D7146B" w:rsidP="00605AD4">
      <w:pPr>
        <w:pStyle w:val="3"/>
      </w:pPr>
      <w:bookmarkStart w:id="88" w:name="_Toc198706450"/>
      <w:r w:rsidRPr="008651B6">
        <w:t>Группа депутатов от ЛДПР во главе с лидером партии Леонидом Слуцким разработала законопроект, которым предлагается обеспечивать полицейских пенсионеров единовременной социальной выплатой для приобретения или строительства жилья в течение трех лет. Документ есть в распоряжении ТАСС.</w:t>
      </w:r>
      <w:bookmarkEnd w:id="88"/>
    </w:p>
    <w:p w14:paraId="1A9FF871" w14:textId="77777777" w:rsidR="00D7146B" w:rsidRPr="008651B6" w:rsidRDefault="00D7146B" w:rsidP="00D7146B">
      <w:r w:rsidRPr="008651B6">
        <w:t>"Законопроектом предлагается установить с 2027 года трехлетний срок получения единовременной социальной выплаты для граждан РФ, уволенных со службы в органах внутренних дел в связи с выходом на пенсию и принятых в период прохождения службы на учет для ее получения", - говорится в пояснительной записке.</w:t>
      </w:r>
    </w:p>
    <w:p w14:paraId="060AC64B" w14:textId="77777777" w:rsidR="00D7146B" w:rsidRPr="008651B6" w:rsidRDefault="00D7146B" w:rsidP="00D7146B">
      <w:r w:rsidRPr="008651B6">
        <w:t>Этот срок также предлагается распространить на случаи расторжения контракта и увольнения по состоянию здоровья, в связи с сокращением должности в органах внутренних дел (при невозможности перевода сотрудника на иную должность в органах внутренних дел), в связи с нарушением условий контракта уполномоченным руководителем, в связи с болезнью или признанием сотрудника недееспособным или ограниченно дееспособным по решению суда.</w:t>
      </w:r>
    </w:p>
    <w:p w14:paraId="6665EA69" w14:textId="77777777" w:rsidR="00D7146B" w:rsidRPr="008651B6" w:rsidRDefault="00D7146B" w:rsidP="00D7146B">
      <w:r w:rsidRPr="008651B6">
        <w:t xml:space="preserve">"Получения единовременной социальной выплаты все еще ожидают полицейские, которые встали в очередь 13 лет назад. Общее количество не получивших положенную выплату скоро достигнет 90 тыс. человек. Несправедливо, что те, кто охраняет закон и порядок десятилетиями не могут добиться положенной поддержки от государства. </w:t>
      </w:r>
      <w:r w:rsidRPr="008651B6">
        <w:lastRenderedPageBreak/>
        <w:t>ЛДПР предлагает решать эту проблему поэтапно. Сначала обеспечим квадратными метрами полицейских пенсионеров, которые годами тяжелой работы заслужили право на собственное жилье. Далее установим конкретный срок - квартиры полицейским будут предоставляться не позднее, чем через три года после выхода на пенсию", - пояснил Слуцкий ТАСС.</w:t>
      </w:r>
    </w:p>
    <w:p w14:paraId="6EDE9CB4" w14:textId="77777777" w:rsidR="00D7146B" w:rsidRPr="008651B6" w:rsidRDefault="00D7146B" w:rsidP="00D7146B">
      <w:hyperlink r:id="rId24" w:history="1">
        <w:r w:rsidRPr="008651B6">
          <w:rPr>
            <w:rStyle w:val="a3"/>
          </w:rPr>
          <w:t>https://tass.ru/obschestvo/23987685</w:t>
        </w:r>
      </w:hyperlink>
      <w:r w:rsidRPr="008651B6">
        <w:t xml:space="preserve"> </w:t>
      </w:r>
    </w:p>
    <w:p w14:paraId="6D2E8812" w14:textId="77777777" w:rsidR="00D7146B" w:rsidRPr="008651B6" w:rsidRDefault="00D7146B" w:rsidP="00D7146B">
      <w:pPr>
        <w:pStyle w:val="2"/>
      </w:pPr>
      <w:bookmarkStart w:id="89" w:name="a7"/>
      <w:bookmarkStart w:id="90" w:name="_Toc198706451"/>
      <w:bookmarkEnd w:id="89"/>
      <w:r w:rsidRPr="008651B6">
        <w:t>ТАСС, 19.05.2025, Депутат ГД предложил механизм увеличения пенсий многодетным матерям</w:t>
      </w:r>
      <w:bookmarkEnd w:id="90"/>
    </w:p>
    <w:p w14:paraId="2D26FCEC" w14:textId="77777777" w:rsidR="00D7146B" w:rsidRPr="008651B6" w:rsidRDefault="00D7146B" w:rsidP="00605AD4">
      <w:pPr>
        <w:pStyle w:val="3"/>
      </w:pPr>
      <w:bookmarkStart w:id="91" w:name="_Toc198706452"/>
      <w:r w:rsidRPr="008651B6">
        <w:t>Председатель комитета Госдумы по вопросам собственности, земельным и имущественным отношениям, кандидат экономических наук Сергей Гаврилов (фракция КПРФ) предлагает существенно повысить пенсии многодетным матерям, включив весь декретный отпуск в пенсионный стаж, а также увеличить пенсионные баллы за третьего и последующих детей. Об этом он рассказал ТАСС.</w:t>
      </w:r>
      <w:bookmarkEnd w:id="91"/>
    </w:p>
    <w:p w14:paraId="4BC1B03E" w14:textId="77777777" w:rsidR="00D7146B" w:rsidRPr="008651B6" w:rsidRDefault="00D7146B" w:rsidP="00D7146B">
      <w:r w:rsidRPr="008651B6">
        <w:t>Гаврилов напомнил, что в Госдуму планируется внести законопроект, согласно которому все периоды отпуска по уходу за ребенком до полутора лет будут учитываться в страховом стаже. "Предполагается, что теперь в стаж будут включаться периоды ухода не только за первыми четырьмя детьми, как было раньше, но и за пятым, шестым и всеми последующими. Формально это означает, что многодетные матери смогут накапливать пенсионные коэффициенты в более широком диапазоне: 1,8 балла в год за первого ребенка, 3,6 - за второго и 5,4 - за каждого следующего. Это соответствует заработной плате от 30 тыс. до 100 тыс. руб. в месяц. Однако возникает вопрос: почему при таких коэффициентах прибавка к пенсии оказывается столь незначительной?", - отмечает депутат.</w:t>
      </w:r>
    </w:p>
    <w:p w14:paraId="60931170" w14:textId="77777777" w:rsidR="00D7146B" w:rsidRPr="008651B6" w:rsidRDefault="00D7146B" w:rsidP="00D7146B">
      <w:r w:rsidRPr="008651B6">
        <w:t>На практике женщина, родившая пятерых детей, получит к пенсии порядка 1 тыс. руб., а если шестерых - около 2 тыс. руб., подсчитал парламентарий. "Даже при максимальном включении всех возможных коэффициентов итоговая прибавка - лишь символическая. Это контрастирует с фактической нагрузкой, которую несет многодетная мать, зачастую вынужденная в течение многих лет не участвовать в трудовой деятельности. Причем выход на работу после достижения ребенком возраста полутора лет далеко не всегда возможен - если в семье, например, трое малышей подряд, перерыв в трудовом стаже может растянуться на десятилетие", - констатировал Гаврилов.</w:t>
      </w:r>
    </w:p>
    <w:p w14:paraId="0510EA81" w14:textId="77777777" w:rsidR="00D7146B" w:rsidRPr="008651B6" w:rsidRDefault="00D7146B" w:rsidP="00D7146B">
      <w:r w:rsidRPr="008651B6">
        <w:t>По его мнению, пенсионная система как бы признает ценность ухода за детьми, но выражает это в виде, который почти не влияет на итоговый размер пенсии. "Если государство действительно заинтересовано в поддержке многодетных, логично, например, зафиксировать право на стаж не только на период до полутора лет, но и на весь декретный отпуск. Либо увеличить баллы за третьего и последующих детей, чтобы они не просто числились в стаже, а приносили реальную прибавку", - предложил депутат.</w:t>
      </w:r>
    </w:p>
    <w:p w14:paraId="75011128" w14:textId="77777777" w:rsidR="00D7146B" w:rsidRPr="008651B6" w:rsidRDefault="00D7146B" w:rsidP="00D7146B">
      <w:r w:rsidRPr="008651B6">
        <w:t xml:space="preserve">Он подчеркнул, что без пересмотра принципов расчета пенсии для таких категорий говорить о серьезной поддержке не приходится. "Поэтому вопрос не только в том, кого учитывать, но и как именно оценивать годы, проведенные в уходе за детьми. Пока что </w:t>
      </w:r>
      <w:r w:rsidRPr="008651B6">
        <w:lastRenderedPageBreak/>
        <w:t>эта работа по-прежнему остается на вторых ролях, несмотря на декларации", - заключил Гаврилов.</w:t>
      </w:r>
    </w:p>
    <w:p w14:paraId="44FC1182" w14:textId="77777777" w:rsidR="00D7146B" w:rsidRDefault="00D7146B" w:rsidP="00D7146B">
      <w:hyperlink r:id="rId25" w:history="1">
        <w:r w:rsidRPr="008651B6">
          <w:rPr>
            <w:rStyle w:val="a3"/>
          </w:rPr>
          <w:t>https://tass.ru/obschestvo/23987669</w:t>
        </w:r>
      </w:hyperlink>
      <w:r w:rsidRPr="008651B6">
        <w:t xml:space="preserve"> </w:t>
      </w:r>
    </w:p>
    <w:p w14:paraId="15388A50" w14:textId="77777777" w:rsidR="00E94D84" w:rsidRDefault="009B1660" w:rsidP="00E94D84">
      <w:pPr>
        <w:pStyle w:val="2"/>
      </w:pPr>
      <w:bookmarkStart w:id="92" w:name="_Toc198706453"/>
      <w:r>
        <w:t>РИА Новости</w:t>
      </w:r>
      <w:r w:rsidR="00E94D84" w:rsidRPr="00E94D84">
        <w:t xml:space="preserve">, </w:t>
      </w:r>
      <w:r w:rsidR="00E94D84">
        <w:t>21</w:t>
      </w:r>
      <w:r w:rsidR="00E94D84" w:rsidRPr="00E94D84">
        <w:t xml:space="preserve">.05.2025, </w:t>
      </w:r>
      <w:r w:rsidRPr="009B1660">
        <w:t>Стал известен средний размер надбавки к пенсии у госслужащих</w:t>
      </w:r>
      <w:bookmarkEnd w:id="92"/>
    </w:p>
    <w:p w14:paraId="351EC99F" w14:textId="77777777" w:rsidR="009B1660" w:rsidRPr="009B1660" w:rsidRDefault="009B1660" w:rsidP="00594FB1">
      <w:pPr>
        <w:pStyle w:val="3"/>
      </w:pPr>
      <w:bookmarkStart w:id="93" w:name="_Toc198706454"/>
      <w:r w:rsidRPr="009B1660">
        <w:t>Средний размер пенсий по государственному пенсионному обеспечению, который получают государственные гражданские служащие при выходе на страховую пенсию по стажу и достижении стажа по выслуге лет, составил почти 15 тысяч рублей в начале этого года, следует из данных Социального фонда России, с которыми ознакомилось РИА Новости.</w:t>
      </w:r>
      <w:bookmarkEnd w:id="93"/>
    </w:p>
    <w:p w14:paraId="7929B931" w14:textId="77777777" w:rsidR="009B1660" w:rsidRPr="009B1660" w:rsidRDefault="009B1660" w:rsidP="009B1660">
      <w:r w:rsidRPr="009B1660">
        <w:t>Согласно данным, средний размер пенсий по государственному пенсионному обеспечению находится на уровне 14 971,03 рублей в месяц по состоянию на 1 января 2025 года.</w:t>
      </w:r>
    </w:p>
    <w:p w14:paraId="50B2843C" w14:textId="77777777" w:rsidR="009B1660" w:rsidRPr="009B1660" w:rsidRDefault="009B1660" w:rsidP="009B1660">
      <w:r w:rsidRPr="009B1660">
        <w:t>На сайте Социального фонда объясняется, что пенсия по государственному пенсионному обеспечению - ежемесячная выплата для компенсации заработка, утраченного после прекращения федеральной государственной гражданской службы при достижении выслуги при выходе на страховую пенсию по старости (инвалидности), а также компенсация космонавтам и работникам летно-испытательного состава при выходе на пенсию за выслугу лет. Такую выплату дают и получившим вред при прохождении военной службы, пребывании в добровольческих формированиях, в результате радиационных или техногенных катастроф, в случае наступления инвалидности или потери кормильца либо нетрудоспособным гражданам для предоставления им средств к существованию.</w:t>
      </w:r>
    </w:p>
    <w:p w14:paraId="6B87E050" w14:textId="77777777" w:rsidR="009B1660" w:rsidRDefault="009B1660" w:rsidP="009B1660">
      <w:r w:rsidRPr="009B1660">
        <w:t>Отмечается, что отдельные категории граждан одновременно могут получать и государственную, и назначенную по другому основанию пенсию.</w:t>
      </w:r>
    </w:p>
    <w:p w14:paraId="56B55A31" w14:textId="77777777" w:rsidR="00594FB1" w:rsidRPr="009B1660" w:rsidRDefault="00594FB1" w:rsidP="009B1660">
      <w:hyperlink r:id="rId26" w:history="1">
        <w:r w:rsidRPr="000F567B">
          <w:rPr>
            <w:rStyle w:val="a3"/>
          </w:rPr>
          <w:t>https://ria.ru/20250521/pensii-2018154931.html</w:t>
        </w:r>
      </w:hyperlink>
      <w:r>
        <w:t xml:space="preserve"> </w:t>
      </w:r>
    </w:p>
    <w:p w14:paraId="0651F0D5" w14:textId="77777777" w:rsidR="00CE38F5" w:rsidRPr="008651B6" w:rsidRDefault="00CE38F5" w:rsidP="009B1660">
      <w:pPr>
        <w:pStyle w:val="2"/>
      </w:pPr>
      <w:bookmarkStart w:id="94" w:name="_Toc198706455"/>
      <w:r w:rsidRPr="008651B6">
        <w:t>Добро.Медиа, 19.05.2025, Повышение пенсии в 2025 году: кто и когда получит больше?</w:t>
      </w:r>
      <w:bookmarkEnd w:id="94"/>
    </w:p>
    <w:p w14:paraId="1090C57E" w14:textId="77777777" w:rsidR="00CE38F5" w:rsidRPr="008651B6" w:rsidRDefault="00CE38F5" w:rsidP="00605AD4">
      <w:pPr>
        <w:pStyle w:val="3"/>
      </w:pPr>
      <w:bookmarkStart w:id="95" w:name="_Toc198706456"/>
      <w:r w:rsidRPr="008651B6">
        <w:t>Член комитета Госдумы по труду, социальной политике и делам ветеранов Светлана Бессараб рассказала о предстоящих изменениях в системе пенсионного обеспечения. По её словам, с 1 августа 2025 года работающие пенсионеры смогут получать больше.</w:t>
      </w:r>
      <w:bookmarkEnd w:id="95"/>
    </w:p>
    <w:p w14:paraId="1CF52966" w14:textId="77777777" w:rsidR="00CE38F5" w:rsidRPr="008651B6" w:rsidRDefault="00CE38F5" w:rsidP="00CE38F5">
      <w:r w:rsidRPr="008651B6">
        <w:t>В конце лента запланировано очередное повышение пенсий в 2025-м. Оно будет основано на индивидуальных пенсионных коэффициентах (ИПК), которые работники старшего возраста получили за 2024-й. При этом прибавка составит не больше 3 баллов.</w:t>
      </w:r>
    </w:p>
    <w:p w14:paraId="0441F17E" w14:textId="77777777" w:rsidR="00CE38F5" w:rsidRPr="008651B6" w:rsidRDefault="00CE38F5" w:rsidP="00CE38F5">
      <w:r w:rsidRPr="008651B6">
        <w:t>Также депутат отметила, что с 1 октября выплаты повысят для военных и сотрудников силовых структур. Они станут получать больше на 4,5%.</w:t>
      </w:r>
    </w:p>
    <w:p w14:paraId="70DA3487" w14:textId="77777777" w:rsidR="00CE38F5" w:rsidRPr="008651B6" w:rsidRDefault="00CE38F5" w:rsidP="00CE38F5">
      <w:r w:rsidRPr="008651B6">
        <w:lastRenderedPageBreak/>
        <w:t>«Эти изменения - часть комплексной работы по совершенствованию системы и поддержке различных категорий пожилых в России», - прокомментировала Бессараб повышение пенсий в 2025 году.</w:t>
      </w:r>
    </w:p>
    <w:p w14:paraId="7E1E235D" w14:textId="77777777" w:rsidR="00CE38F5" w:rsidRPr="008651B6" w:rsidRDefault="00CE38F5" w:rsidP="00CE38F5">
      <w:r w:rsidRPr="008651B6">
        <w:t>Экономист Людмила Иванова-Швец подчеркнула, что из-за определённых обстоятельств выплаты могут стать меньше. Например, так происходит, если человек устроился на работу. В этом случае для него, скорее всего, отменят региональную доплату, так как общий доход будет выше прожиточного минимума.</w:t>
      </w:r>
    </w:p>
    <w:p w14:paraId="653F9E98" w14:textId="77777777" w:rsidR="00CE38F5" w:rsidRPr="008651B6" w:rsidRDefault="00CE38F5" w:rsidP="00CE38F5">
      <w:r w:rsidRPr="008651B6">
        <w:t>Кроме того, на размер пенсии могут негативно повлиять имеющиеся задолженности за услуги ЖКХ или по кредитам, переезд и отмена доплат за иждивенцев.</w:t>
      </w:r>
    </w:p>
    <w:p w14:paraId="54B41824" w14:textId="77777777" w:rsidR="00CE38F5" w:rsidRPr="008651B6" w:rsidRDefault="00CE38F5" w:rsidP="00CE38F5">
      <w:hyperlink r:id="rId27" w:history="1">
        <w:r w:rsidRPr="008651B6">
          <w:rPr>
            <w:rStyle w:val="a3"/>
          </w:rPr>
          <w:t>https://dobro.press/news/rossiyanam-rasskazali-kto-budet-poluchat-povyshennuyu-pensiyu-s-1-avgusta-2025-goda</w:t>
        </w:r>
      </w:hyperlink>
    </w:p>
    <w:p w14:paraId="1C0EFEA3" w14:textId="77777777" w:rsidR="00CE38F5" w:rsidRPr="008651B6" w:rsidRDefault="00CE38F5" w:rsidP="00CE38F5">
      <w:pPr>
        <w:pStyle w:val="2"/>
      </w:pPr>
      <w:bookmarkStart w:id="96" w:name="_Toc198706457"/>
      <w:r w:rsidRPr="008651B6">
        <w:t>Inva.news, 20.05.2025, В Госдуме предложили доплачивать пенсионерам за всех иждивенцев</w:t>
      </w:r>
      <w:bookmarkEnd w:id="96"/>
    </w:p>
    <w:p w14:paraId="064B79BA" w14:textId="77777777" w:rsidR="00CE38F5" w:rsidRPr="008651B6" w:rsidRDefault="00CE38F5" w:rsidP="00605AD4">
      <w:pPr>
        <w:pStyle w:val="3"/>
      </w:pPr>
      <w:bookmarkStart w:id="97" w:name="_Toc198706458"/>
      <w:r w:rsidRPr="008651B6">
        <w:t>Ярослав Нилов, глава думского Комитета по труду, социальной политике и делам ветеранов, инициировал законопроект, направленный на отмену лимита иждивенцев, дающих право на надбавку к страховой пенсии. Данная законодательная инициатива была представлена на рассмотрение палаты 19 мая. Предлагаемые поправки затрагивают федеральные законы, регулирующие государственное пенсионное обеспечение и страховые пенсии в Российской Федерации.</w:t>
      </w:r>
      <w:bookmarkEnd w:id="97"/>
    </w:p>
    <w:p w14:paraId="18898520" w14:textId="77777777" w:rsidR="00CE38F5" w:rsidRPr="008651B6" w:rsidRDefault="00CE38F5" w:rsidP="00CE38F5">
      <w:r w:rsidRPr="008651B6">
        <w:t>В своем онлайн-обращении Нилов подчеркнул, что в настоящее время пенсионеры получают увеличенную фиксированную выплату к страховой пенсии за каждого нетрудоспособного члена семьи, находящегося на их обеспечении. «Это справедливо, но почему существует ограничение в три человека?» риторически вопрошает депутат.</w:t>
      </w:r>
    </w:p>
    <w:p w14:paraId="6EC4EB13" w14:textId="77777777" w:rsidR="00CE38F5" w:rsidRPr="008651B6" w:rsidRDefault="00CE38F5" w:rsidP="00CE38F5">
      <w:r w:rsidRPr="008651B6">
        <w:t>По его словам, предложенный законопроект ликвидирует это искусственное ограничение. «Количество иждивенцев напрямую влияет на размер прибавки к пенсии», пояснил парламентарий.</w:t>
      </w:r>
    </w:p>
    <w:p w14:paraId="137B1890" w14:textId="77777777" w:rsidR="00CE38F5" w:rsidRPr="008651B6" w:rsidRDefault="00CE38F5" w:rsidP="00CE38F5">
      <w:r w:rsidRPr="008651B6">
        <w:t>В заключении Правительства отмечается необходимость серьезной доработки документа. Кабинет министров указывает на то, что действующее пенсионное законодательство уже предусматривает преференции в части увеличения фиксированной выплаты и размера пенсий, при этом право на данное увеличение не зависит от трудоустройства самого пенсионера или иждивенца, а также от факта получения иждивенцем собственной пенсии.</w:t>
      </w:r>
    </w:p>
    <w:p w14:paraId="746A0C13" w14:textId="77777777" w:rsidR="00CE38F5" w:rsidRPr="008651B6" w:rsidRDefault="00CE38F5" w:rsidP="00CE38F5">
      <w:r w:rsidRPr="008651B6">
        <w:t>Более того, повышение фиксированной выплаты может быть назначено обоим родителям-пенсионерам, имеющим на это право, даже если речь идет об одном и том же иждивенце, находящемся на их совместном обеспечении.</w:t>
      </w:r>
    </w:p>
    <w:p w14:paraId="235E24D9" w14:textId="77777777" w:rsidR="00CE38F5" w:rsidRPr="008651B6" w:rsidRDefault="00CE38F5" w:rsidP="00CE38F5">
      <w:r w:rsidRPr="008651B6">
        <w:t>В Правительстве также констатировали, что, согласно финансово-экономическому обоснованию законопроекта, реализация предложенных изменений повлечет за собой увеличение бюджетных расходов Социального фонда России.</w:t>
      </w:r>
    </w:p>
    <w:p w14:paraId="6DB85AB1" w14:textId="77777777" w:rsidR="00CE38F5" w:rsidRPr="008651B6" w:rsidRDefault="00CE38F5" w:rsidP="00CE38F5">
      <w:r w:rsidRPr="008651B6">
        <w:t>При этом источники финансирования и порядок реализации соответствующих расходов в законопроекте не определены.</w:t>
      </w:r>
    </w:p>
    <w:p w14:paraId="547C2B8A" w14:textId="77777777" w:rsidR="00CE38F5" w:rsidRPr="008651B6" w:rsidRDefault="00CE38F5" w:rsidP="00CE38F5">
      <w:hyperlink r:id="rId28" w:history="1">
        <w:r w:rsidRPr="008651B6">
          <w:rPr>
            <w:rStyle w:val="a3"/>
          </w:rPr>
          <w:t>https://www.inva.news/articles/inva_info/v_gosdume_predlozhili_doplachivat_pensioneram_za_vsekh_izhdiventsev/</w:t>
        </w:r>
      </w:hyperlink>
    </w:p>
    <w:p w14:paraId="3A9F350F" w14:textId="77777777" w:rsidR="000E0FDB" w:rsidRPr="008651B6" w:rsidRDefault="000E0FDB" w:rsidP="000E0FDB">
      <w:pPr>
        <w:pStyle w:val="2"/>
      </w:pPr>
      <w:bookmarkStart w:id="98" w:name="_Toc198706459"/>
      <w:r w:rsidRPr="008651B6">
        <w:t>Конкурент, 20.05.2025, Лучше продолжать работать. Подсчитано, сколько россияне теряют на пенсии</w:t>
      </w:r>
      <w:bookmarkEnd w:id="98"/>
    </w:p>
    <w:p w14:paraId="08C357D2" w14:textId="77777777" w:rsidR="000E0FDB" w:rsidRPr="008651B6" w:rsidRDefault="000E0FDB" w:rsidP="00605AD4">
      <w:pPr>
        <w:pStyle w:val="3"/>
      </w:pPr>
      <w:bookmarkStart w:id="99" w:name="_Toc198706460"/>
      <w:r w:rsidRPr="008651B6">
        <w:t>Соотношение средней пенсии и зарплаты в России значительно ниже рекомендуемых Международной организацией труда и имеет тенденцию к сокращению на фоне опережающего роста зарплат, особенно в последние три года.</w:t>
      </w:r>
      <w:bookmarkEnd w:id="99"/>
    </w:p>
    <w:p w14:paraId="490CBED2" w14:textId="77777777" w:rsidR="000E0FDB" w:rsidRPr="008651B6" w:rsidRDefault="000E0FDB" w:rsidP="000E0FDB">
      <w:r w:rsidRPr="008651B6">
        <w:t>По данным Национальной ассоциации негосударственных пенсионных фондов (НАПФ), при выходе на пенсию россияне получают ниже трети той суммы (29%), которую могли бы зарабатывать, продолжив трудовую деятельность.</w:t>
      </w:r>
    </w:p>
    <w:p w14:paraId="09016C96" w14:textId="77777777" w:rsidR="000E0FDB" w:rsidRPr="008651B6" w:rsidRDefault="000E0FDB" w:rsidP="000E0FDB">
      <w:r w:rsidRPr="008651B6">
        <w:t>На конец 2025 г. средняя пенсия достигала 25 тыс. руб., а средняя зарплата – 86 тыс. руб.</w:t>
      </w:r>
    </w:p>
    <w:p w14:paraId="16AF785B" w14:textId="77777777" w:rsidR="000E0FDB" w:rsidRPr="008651B6" w:rsidRDefault="000E0FDB" w:rsidP="000E0FDB">
      <w:r w:rsidRPr="008651B6">
        <w:t>Эксперты считают, что для поддержания привычного образа жизни пенсионерам при наличии возможности и желания лучше продолжать работать. Тем более что сейчас работодатели гораздо охотнее стали оставлять у себя работников предпенсионного и пенсионного возрастов.</w:t>
      </w:r>
    </w:p>
    <w:p w14:paraId="64A907EF" w14:textId="77777777" w:rsidR="000E0FDB" w:rsidRPr="008651B6" w:rsidRDefault="000E0FDB" w:rsidP="000E0FDB">
      <w:r w:rsidRPr="008651B6">
        <w:t>Аналитик Freedom Finance Global Владимир Чернов призвал не забывать о формировании пенсионных накоплений и начинать копить на старость как можно раньше, чтобы достичь дохода, сопоставимого с 50–60% от последней заработной платы.</w:t>
      </w:r>
    </w:p>
    <w:p w14:paraId="43A2439A" w14:textId="77777777" w:rsidR="000E0FDB" w:rsidRPr="008651B6" w:rsidRDefault="000E0FDB" w:rsidP="000E0FDB">
      <w:r w:rsidRPr="008651B6">
        <w:t>«Это может быть участие в корпоративных пенсионных программах, открытие индивидуальных инвестиционных счетов (ИИС), регулярные вложения в консервативные инструменты, такие как облигации федерального займа (ОФЗ), дивидендные акции, банковские депозиты или недвижимость, приносящую арендный доход», – перечислил эксперт.</w:t>
      </w:r>
    </w:p>
    <w:p w14:paraId="43083460" w14:textId="77777777" w:rsidR="00CE38F5" w:rsidRPr="008651B6" w:rsidRDefault="000E0FDB" w:rsidP="000E0FDB">
      <w:hyperlink r:id="rId29" w:history="1">
        <w:r w:rsidRPr="008651B6">
          <w:rPr>
            <w:rStyle w:val="a3"/>
          </w:rPr>
          <w:t>https://konkurent.ru/article/77416</w:t>
        </w:r>
      </w:hyperlink>
    </w:p>
    <w:p w14:paraId="2CCE2104" w14:textId="77777777" w:rsidR="005D4180" w:rsidRPr="008651B6" w:rsidRDefault="005D4180" w:rsidP="005D4180">
      <w:pPr>
        <w:pStyle w:val="2"/>
      </w:pPr>
      <w:bookmarkStart w:id="100" w:name="_Toc198706461"/>
      <w:r w:rsidRPr="008651B6">
        <w:t>Пенсия.pro, 20.05.2025, Как пенсионеру найти высокооплачиваемую работу: все варианты</w:t>
      </w:r>
      <w:bookmarkEnd w:id="100"/>
      <w:r w:rsidRPr="008651B6">
        <w:t xml:space="preserve"> </w:t>
      </w:r>
    </w:p>
    <w:p w14:paraId="7AD55DA2" w14:textId="77777777" w:rsidR="005D4180" w:rsidRPr="008651B6" w:rsidRDefault="005D4180" w:rsidP="00605AD4">
      <w:pPr>
        <w:pStyle w:val="3"/>
      </w:pPr>
      <w:bookmarkStart w:id="101" w:name="_Toc198706462"/>
      <w:r w:rsidRPr="008651B6">
        <w:t>Однажды министр финансов Антон Силуанов сказал, что пенсионеры не проявляют желания работать, поскольку им индексируют пенсии, а предложения от работодателей не всегда соответствуют желанной зарплате. Вопрос пенсионерам: вам точно хватает проиндексированной пенсии? Точно не хочется пойти работать, в идеале не дворником или сторожем? Есть способы найти интересную и хорошо оплачиваемую работу. «Пенсия ПРО» объясняет.</w:t>
      </w:r>
      <w:bookmarkEnd w:id="101"/>
    </w:p>
    <w:p w14:paraId="6675FF1E" w14:textId="77777777" w:rsidR="005D4180" w:rsidRPr="008651B6" w:rsidRDefault="005D4180" w:rsidP="005D4180">
      <w:r w:rsidRPr="008651B6">
        <w:t>Печальная правда о трудоустройстве на пенсии</w:t>
      </w:r>
    </w:p>
    <w:p w14:paraId="57C9180F" w14:textId="77777777" w:rsidR="005D4180" w:rsidRPr="008651B6" w:rsidRDefault="005D4180" w:rsidP="005D4180">
      <w:r w:rsidRPr="008651B6">
        <w:t xml:space="preserve">В России из общего числа 35 миллионов пенсионеров работает около семи миллионов, примерно каждый пятый. Пенсии тех, кто продолжает работать, не индексируются, что приводит к различию в размере выплат. Средняя месячная пенсия для работающих </w:t>
      </w:r>
      <w:r w:rsidRPr="008651B6">
        <w:lastRenderedPageBreak/>
        <w:t>составляет примерно 16 477 рублей, в то время как для тех, кто не работает, 20 278 рублей. Эти суммы, признаться, далеки от высоких.</w:t>
      </w:r>
    </w:p>
    <w:p w14:paraId="58ACE272" w14:textId="77777777" w:rsidR="005D4180" w:rsidRPr="008651B6" w:rsidRDefault="005D4180" w:rsidP="005D4180">
      <w:r w:rsidRPr="008651B6">
        <w:t>Чаще всего пенсионеры подрабатывают на низкооплачиваемых работах, не требующих специальных навыков или квалификации. По данным сервиса «Работа.ру», таких вакансий составляют почти треть от общего числа. Исследование Superjob показывает, что только 40% работодателей готовы принимать на работу пенсионеров, около трети делают это время от времени, а 27% категорически против. Чаще всего пенсионеров берут на должности рабочих, продавцов, кассиров, инженерно-технических специалистов, бухгалтеров и водителей. Иногда вакансии предлагаются на должности кладовщика, уборщика, сторожа, а среди высококвалифицированных специалистов — врачей и медсестер.</w:t>
      </w:r>
    </w:p>
    <w:p w14:paraId="7B7817F0" w14:textId="77777777" w:rsidR="005D4180" w:rsidRPr="008651B6" w:rsidRDefault="005D4180" w:rsidP="005D4180">
      <w:r w:rsidRPr="008651B6">
        <w:t>Если вы всю жизнь считали себя опытным специалистом и не хотите ограничиваться работой дворника на пенсии, то есть и другие возможности. Вы можете сохранить свою прежнюю работу, передать свой опыт студентам или начать зарабатывать на своих хобби.</w:t>
      </w:r>
    </w:p>
    <w:p w14:paraId="493B3AF0" w14:textId="77777777" w:rsidR="005D4180" w:rsidRPr="008651B6" w:rsidRDefault="005D4180" w:rsidP="005D4180">
      <w:r w:rsidRPr="008651B6">
        <w:t>Первый вариант: продолжение работы в профессиональной сфере</w:t>
      </w:r>
    </w:p>
    <w:p w14:paraId="0050E0A2" w14:textId="77777777" w:rsidR="005D4180" w:rsidRPr="008651B6" w:rsidRDefault="005D4180" w:rsidP="005D4180">
      <w:r w:rsidRPr="008651B6">
        <w:t>Согласно закону, достижение пенсионного возраста не может быть причиной увольнения или отказа в приеме на работу. Работодатели обязаны трудоустроить пенсионеров на общих условиях, а также предоставить определенные льготы. Например, пенсионерам полагается дополнительный ежегодный отпуск: 14 дней для всех пенсионеров, 35 дней для участников Великой Отечественной войны и ветеранов боевых действий, а также до 60 дней для инвалидов. При этом сотрудник может сам выбирать время, когда он возьмет эти дни.</w:t>
      </w:r>
    </w:p>
    <w:p w14:paraId="39C6595B" w14:textId="77777777" w:rsidR="005D4180" w:rsidRPr="008651B6" w:rsidRDefault="005D4180" w:rsidP="005D4180">
      <w:r w:rsidRPr="008651B6">
        <w:t xml:space="preserve">Важной причной, по которой работодатели не хотят брать на работу пенсионеров, является их опасение, что пенсионерам будет тяжело усвоить новую информацию и что они будут часто брать больничные. </w:t>
      </w:r>
    </w:p>
    <w:p w14:paraId="095EBBE0" w14:textId="77777777" w:rsidR="005D4180" w:rsidRPr="008651B6" w:rsidRDefault="005D4180" w:rsidP="005D4180">
      <w:r w:rsidRPr="008651B6">
        <w:t>Наиболее логичным вариантом может быть оставаться на текущем месте работы и смягчать условия труда, например, перейти на сокращенный рабочий день или отказаться от ночных смен и командировок.</w:t>
      </w:r>
    </w:p>
    <w:p w14:paraId="125A2AA3" w14:textId="77777777" w:rsidR="005D4180" w:rsidRPr="008651B6" w:rsidRDefault="005D4180" w:rsidP="005D4180">
      <w:r w:rsidRPr="008651B6">
        <w:t>Ольга Чернова, HR-бизнес-партнер производственного департамента Boxberry:</w:t>
      </w:r>
    </w:p>
    <w:p w14:paraId="282273C7" w14:textId="77777777" w:rsidR="005D4180" w:rsidRPr="008651B6" w:rsidRDefault="005D4180" w:rsidP="005D4180">
      <w:r w:rsidRPr="008651B6">
        <w:t>— Если человек работал до пенсии без нареканий, то можно смело начинать переговоры с работодателем. У такого сотрудника есть знания, экспертность и опыт. Поэтому диалог можно строить на равных, учитывая свои интересы и пользу для руководства. Если работодатель не хочет продлевать контракт, нужно выяснить, какие у него аргументы, и отработать все возражения. Скорее всего, причины руководство уже озвучивало ранее, и сотрудник их знает.</w:t>
      </w:r>
    </w:p>
    <w:p w14:paraId="4CC0547C" w14:textId="77777777" w:rsidR="005D4180" w:rsidRPr="008651B6" w:rsidRDefault="005D4180" w:rsidP="005D4180">
      <w:r w:rsidRPr="008651B6">
        <w:t>Другим вариантом сотрудничества может быть работа внешним консультантом с почасовой оплатой или работа по сокращенному графику — например, несколько дней в неделю. Если переговоры с прежним работодателем не приводят к результату, всегда можно поискать новое место работы или даже обучиться новой профессии.</w:t>
      </w:r>
    </w:p>
    <w:p w14:paraId="097605EC" w14:textId="77777777" w:rsidR="005D4180" w:rsidRPr="008651B6" w:rsidRDefault="005D4180" w:rsidP="005D4180">
      <w:r w:rsidRPr="008651B6">
        <w:t>Хотя трудоустроиться на новое место может быть сложно, хорошее резюме и портфолио помогут. В конечном итоге новый работодатель может быть рад заполучить ценного сотрудника.</w:t>
      </w:r>
    </w:p>
    <w:p w14:paraId="0FCDDF4B" w14:textId="77777777" w:rsidR="005D4180" w:rsidRPr="008651B6" w:rsidRDefault="005D4180" w:rsidP="005D4180">
      <w:r w:rsidRPr="008651B6">
        <w:lastRenderedPageBreak/>
        <w:t>Второй вариант: педагогическая деятельность</w:t>
      </w:r>
    </w:p>
    <w:p w14:paraId="67FBE855" w14:textId="77777777" w:rsidR="005D4180" w:rsidRPr="008651B6" w:rsidRDefault="005D4180" w:rsidP="005D4180">
      <w:r w:rsidRPr="008651B6">
        <w:t>Когда специалисты выходят на пенсию и начинают преподавать, все стороны выигрывают. Пенсионер продолжает работать, но без необходимости каждый день ходить на работу. Это выгодно с экономической точки зрения, а также способствует личному развитию: ум остается активным, и новые знания получаются из мира, который постоянно меняется. Для студентов это означает получение знаний не только из учебников, но и из опыта практиков.</w:t>
      </w:r>
    </w:p>
    <w:p w14:paraId="460CE589" w14:textId="77777777" w:rsidR="005D4180" w:rsidRPr="008651B6" w:rsidRDefault="005D4180" w:rsidP="005D4180">
      <w:r w:rsidRPr="008651B6">
        <w:t>Екатерина Горохова, гендиректор компании по оказанию юридических и бухгалтерских услуг «НАФКО»:</w:t>
      </w:r>
    </w:p>
    <w:p w14:paraId="77CE9EBE" w14:textId="77777777" w:rsidR="005D4180" w:rsidRPr="008651B6" w:rsidRDefault="005D4180" w:rsidP="005D4180">
      <w:r w:rsidRPr="008651B6">
        <w:t>— Если специалист после выхода на пенсию готов делиться своими знаниями как частный преподаватель, то ему не нужно ни наличие лицензии, ни наличие специального педагогического образования. Кроме того, очень часто вузы приглашают именно таких специалистов для чтения лекций. Однако для того, чтобы официально преподавать в вузах и ссузах, необходимо иметь научную степень, а для преподавания в школах — педагогическое образование и опыт работы. В техникумах и колледжах тоже нужны специальное образование и опыт.</w:t>
      </w:r>
    </w:p>
    <w:p w14:paraId="4CACE764" w14:textId="77777777" w:rsidR="005D4180" w:rsidRPr="008651B6" w:rsidRDefault="005D4180" w:rsidP="005D4180">
      <w:r w:rsidRPr="008651B6">
        <w:t>По словам эксперта, самый простой способ найти работу или подработку — это использовать специализированные сайты. Там как государственные, так и частные учреждения размещают свои вакансии. Второй вариант — обращение в центр занятости. Пенсионеры не могут получить пособие по безработице, но могут получить список вакансий от службы занятости. о доступных вакансиях через службу по трудоустройству.</w:t>
      </w:r>
    </w:p>
    <w:p w14:paraId="2035D7A6" w14:textId="77777777" w:rsidR="005D4180" w:rsidRPr="008651B6" w:rsidRDefault="005D4180" w:rsidP="005D4180">
      <w:r w:rsidRPr="008651B6">
        <w:t>Если вы не нашли подходящую вакансию, но видите, что ваши навыки востребованы для определенного курса, можете связаться с его авторами для предложения сотрудничества. Также стоит рассмотреть возможность репетиторства. Для этого нужно лишь зарегистрировать себя как самозанятого и начать набирать учеников.</w:t>
      </w:r>
    </w:p>
    <w:p w14:paraId="4C9EB97F" w14:textId="77777777" w:rsidR="005D4180" w:rsidRPr="008651B6" w:rsidRDefault="005D4180" w:rsidP="005D4180">
      <w:r w:rsidRPr="008651B6">
        <w:t>Третий вариант: монетизация увлечений и хобби</w:t>
      </w:r>
    </w:p>
    <w:p w14:paraId="003F0DD7" w14:textId="77777777" w:rsidR="005D4180" w:rsidRPr="008651B6" w:rsidRDefault="005D4180" w:rsidP="005D4180">
      <w:r w:rsidRPr="008651B6">
        <w:t>Не все люди настолько преданы своей профессии, чтобы продолжать ей заниматься после выхода на пенсию. Но что же насчет хобби? Многие из нас мечтают заниматься вязанием, шитьем, рисованием, съемкой фильмов, выращиванием растений или гаданием на Таро. И самое интересное, это можно превратить в источник дохода. Это требует стратегического подхода, терпения и предпринимательских навыков. Лучше начать планировать заранее, пока финансовое положение позволяет экспериментировать без больших рисков.</w:t>
      </w:r>
    </w:p>
    <w:p w14:paraId="0E029646" w14:textId="77777777" w:rsidR="005D4180" w:rsidRPr="008651B6" w:rsidRDefault="005D4180" w:rsidP="005D4180">
      <w:r w:rsidRPr="008651B6">
        <w:t xml:space="preserve">    Важно определить вашу нишу. Что делает ваше хобби уникальным? Кто будет интересоваться вашими творениями и зачем? Предпочтения рынка могут измениться, и стоит быть готовым к этому.</w:t>
      </w:r>
    </w:p>
    <w:p w14:paraId="144BB282" w14:textId="77777777" w:rsidR="005D4180" w:rsidRPr="008651B6" w:rsidRDefault="005D4180" w:rsidP="005D4180">
      <w:r w:rsidRPr="008651B6">
        <w:t xml:space="preserve">    Оцените свои навыки. Обратитесь к друзьям и близким для объективной оценки. Важно понять, насколько ваше творчество качественно.</w:t>
      </w:r>
    </w:p>
    <w:p w14:paraId="370BD41D" w14:textId="77777777" w:rsidR="005D4180" w:rsidRPr="008651B6" w:rsidRDefault="005D4180" w:rsidP="005D4180">
      <w:r w:rsidRPr="008651B6">
        <w:t xml:space="preserve">    Получите дополнительное образование и расширьте свои навыки. Это может быть курс по обработке фотографий, реставрации мебели или другое, что поможет улучшить ваш продукт и сделать его более конкурентоспособным.</w:t>
      </w:r>
    </w:p>
    <w:p w14:paraId="5BD532FB" w14:textId="77777777" w:rsidR="005D4180" w:rsidRPr="008651B6" w:rsidRDefault="005D4180" w:rsidP="005D4180">
      <w:r w:rsidRPr="008651B6">
        <w:lastRenderedPageBreak/>
        <w:t xml:space="preserve">    Проанализируйте необходимые вложения, чтобы ваше хобби начало приносить доход. Может потребоваться инвестировать в рекламу, дополнительное оборудование или инструменты.</w:t>
      </w:r>
    </w:p>
    <w:p w14:paraId="1D11C06C" w14:textId="77777777" w:rsidR="005D4180" w:rsidRPr="008651B6" w:rsidRDefault="005D4180" w:rsidP="005D4180">
      <w:r w:rsidRPr="008651B6">
        <w:t xml:space="preserve">    Изучите рынок и спрос на ваш продукт. Где и как лучше всего продавать ваши творения? Это может быть онлайн-платформа, магазин или рынок.</w:t>
      </w:r>
    </w:p>
    <w:p w14:paraId="4D0F9EAA" w14:textId="77777777" w:rsidR="005D4180" w:rsidRPr="008651B6" w:rsidRDefault="005D4180" w:rsidP="005D4180">
      <w:r w:rsidRPr="008651B6">
        <w:t>Ангелина Горшунова, мастер по созданию вязаных персонажей из аниме, фильмов и сериалов в технике амигуруми:</w:t>
      </w:r>
    </w:p>
    <w:p w14:paraId="6B46B8C5" w14:textId="77777777" w:rsidR="005D4180" w:rsidRPr="008651B6" w:rsidRDefault="005D4180" w:rsidP="005D4180">
      <w:r w:rsidRPr="008651B6">
        <w:t>— Как выбрать что вязать? В тренде буквально недавно был «бабушкин квадрат» (стиль вязания), из них можно сделать все что хочешь. Обращайте внимание на людей: чего они носят, какие кардиганы, сумки. Сейчас сезон холодов, значит, актуальны шапки, шарфы. Можно внучке связать, она будет ходить, рекламировать. Подключайте сарафанное радио, пусть все родственники своим друзьям рассказывают и показывают, как бабушка умеет круто вязать, главное чтобы было что показать сразу. Можно продавать свое на «Авито», «Юле», «ВКонтакте», с ведением соцсетей способны помочь внуки, я часто такое вижу. На «Авито» и hh есть вакансии «вязальщицы». Насколько я знаю, есть бренд «Бабушки вяжут», они нанимают к себе на работу, я их в инсте видела. На «Озоне», «Вайлдберисс» продают носочки.</w:t>
      </w:r>
    </w:p>
    <w:p w14:paraId="132B55AE" w14:textId="77777777" w:rsidR="005D4180" w:rsidRPr="008651B6" w:rsidRDefault="005D4180" w:rsidP="005D4180">
      <w:r w:rsidRPr="008651B6">
        <w:t>Это советы молодой предпринимательницы из Астрахани, которая успешно продает свои изделия в Санкт-Петербурге. Ее советы подходят не только вязальщицам, а вообще всем, кто занимается руководите. И в любом возрасте. Важно следить за трендами, использовать социальные сети для продвижения, обращаться к потенциальным клиентам через различные каналы и быть готовым к адаптации вашего бизнеса под изменяющиеся условия рынка.</w:t>
      </w:r>
    </w:p>
    <w:p w14:paraId="0082AE49" w14:textId="77777777" w:rsidR="005D4180" w:rsidRPr="008651B6" w:rsidRDefault="005D4180" w:rsidP="005D4180">
      <w:r w:rsidRPr="008651B6">
        <w:t>Точно ли работа нужна?</w:t>
      </w:r>
    </w:p>
    <w:p w14:paraId="3064D13B" w14:textId="77777777" w:rsidR="005D4180" w:rsidRPr="008651B6" w:rsidRDefault="005D4180" w:rsidP="005D4180">
      <w:r w:rsidRPr="008651B6">
        <w:t>Не каждый готов подрабатывать на пенсии, независимо от занятия, это правда. Стоит ли искать работу именно вам? Прежде всего, стоит проанализировать финансовое состояние и понять, возможно ли обойтись без дополнительного источника дохода. Необходимо составить список предполагаемых расходов, включая все, от ежедневных трат до крупных покупок и путешествий. Важно также оценить источники доходов — это может быть продажа недвижимости, инвестиции или пенсионные накопления. После этого следует провести анализ разницы между доходами и расходами, чтобы спланировать необходимые накопления на будущее.</w:t>
      </w:r>
    </w:p>
    <w:p w14:paraId="26BB8C71" w14:textId="77777777" w:rsidR="005D4180" w:rsidRPr="008651B6" w:rsidRDefault="005D4180" w:rsidP="005D4180">
      <w:r w:rsidRPr="008651B6">
        <w:t>А еще важно повышать финансовую грамотность до наступления пенсии, чтобы обеспечить комфортное существование как в будущем, так и в настоящем.</w:t>
      </w:r>
    </w:p>
    <w:p w14:paraId="04079F63" w14:textId="77777777" w:rsidR="005D4180" w:rsidRPr="008651B6" w:rsidRDefault="005D4180" w:rsidP="005D4180">
      <w:r w:rsidRPr="008651B6">
        <w:t>Вот краткий чек-лист для оценки готовности к отдыху на пенсии:</w:t>
      </w:r>
    </w:p>
    <w:p w14:paraId="337A4A02" w14:textId="77777777" w:rsidR="005D4180" w:rsidRPr="008651B6" w:rsidRDefault="005D4180" w:rsidP="005D4180">
      <w:r w:rsidRPr="008651B6">
        <w:t xml:space="preserve">    Проанализируйте будущие расходы и сопоставьте их с ожидаемыми доходами.</w:t>
      </w:r>
    </w:p>
    <w:p w14:paraId="7575F0EC" w14:textId="77777777" w:rsidR="005D4180" w:rsidRPr="008651B6" w:rsidRDefault="005D4180" w:rsidP="005D4180">
      <w:r w:rsidRPr="008651B6">
        <w:t xml:space="preserve">    Оцените, какие доходы вы получите в будущем, включая государственные пенсии и собственные накопления.</w:t>
      </w:r>
    </w:p>
    <w:p w14:paraId="48A88D26" w14:textId="77777777" w:rsidR="005D4180" w:rsidRPr="008651B6" w:rsidRDefault="005D4180" w:rsidP="005D4180">
      <w:r w:rsidRPr="008651B6">
        <w:t xml:space="preserve">    Составьте прогноз, определив, сколько денег у вас будет и на какой срок они хватят.</w:t>
      </w:r>
    </w:p>
    <w:p w14:paraId="053BD355" w14:textId="77777777" w:rsidR="005D4180" w:rsidRPr="008651B6" w:rsidRDefault="005D4180" w:rsidP="005D4180">
      <w:r w:rsidRPr="008651B6">
        <w:t xml:space="preserve">    Учитывайте личные предпочтения и рассмотрите, готовы ли вы работать на пенсии, сколько времени вы готовы этому уделить, а также получится ли монетизировать хобби.</w:t>
      </w:r>
    </w:p>
    <w:p w14:paraId="63272643" w14:textId="77777777" w:rsidR="000E0FDB" w:rsidRPr="008651B6" w:rsidRDefault="005D4180" w:rsidP="005D4180">
      <w:hyperlink r:id="rId30" w:history="1">
        <w:r w:rsidRPr="008651B6">
          <w:rPr>
            <w:rStyle w:val="a3"/>
          </w:rPr>
          <w:t>https://pensiya.pro/kak-pensioneru-najti-vysokooplachivaemuyu-rabotu-vse-varianty/</w:t>
        </w:r>
      </w:hyperlink>
    </w:p>
    <w:p w14:paraId="6FF3D5FE" w14:textId="77777777" w:rsidR="0057796C" w:rsidRPr="0057796C" w:rsidRDefault="0057796C" w:rsidP="0057796C">
      <w:pPr>
        <w:pStyle w:val="2"/>
      </w:pPr>
      <w:bookmarkStart w:id="102" w:name="_Toc198706463"/>
      <w:r>
        <w:t>Банки.Ру, 20.05.2025</w:t>
      </w:r>
      <w:r w:rsidRPr="0057796C">
        <w:t xml:space="preserve">, </w:t>
      </w:r>
      <w:r>
        <w:t>Повышенную пенсию с июня начнут получать сразу несколько категорий пенсионеров</w:t>
      </w:r>
      <w:bookmarkEnd w:id="102"/>
    </w:p>
    <w:p w14:paraId="78656290" w14:textId="77777777" w:rsidR="0057796C" w:rsidRDefault="0057796C" w:rsidP="0057796C">
      <w:pPr>
        <w:pStyle w:val="3"/>
      </w:pPr>
      <w:bookmarkStart w:id="103" w:name="_Toc198706464"/>
      <w:r>
        <w:t>С июня 2025 года повышенную пенсию начнут получать сразу несколько категорий пенсионеров. В частности, прибавка положена пожилым людям, получившим инвалидность I группы, а также россиянам, которым исполнилось 80 лет.</w:t>
      </w:r>
      <w:bookmarkEnd w:id="103"/>
    </w:p>
    <w:p w14:paraId="648320BA" w14:textId="77777777" w:rsidR="0057796C" w:rsidRDefault="0057796C" w:rsidP="0057796C">
      <w:r>
        <w:t>Так, гражданам старше 80 лет будет удвоена фиксированная выплата к страховой пенсии. «Это установленная законом норма: по достижении этого возраста пенсионер начинает получать не стандартную, а увеличенную базовую часть страховой пенсии, в июне 2025 года ее размер составляет 8 907,70 рубля», - цитирует «Парламентская газета» председателя комитета Госдумы по вопросам собственности, земельным и имущественным отношениям Сергея Гаврилова.</w:t>
      </w:r>
    </w:p>
    <w:p w14:paraId="158B6780" w14:textId="77777777" w:rsidR="0057796C" w:rsidRDefault="0057796C" w:rsidP="0057796C">
      <w:r>
        <w:t>Аналогичное повышение выплат предусмотрено для инвалидов, которым в мае была официально установлена I группа инвалидности. При этом перерасчет пенсии будет выполнен автоматически: для этого никуда обращаться или заполнять дополнительные формы не нужно.</w:t>
      </w:r>
    </w:p>
    <w:p w14:paraId="200E4A81" w14:textId="77777777" w:rsidR="0057796C" w:rsidRDefault="0057796C" w:rsidP="0057796C">
      <w:r>
        <w:t>Однако стоит учитывать, что доплата предусмотрена только по одному из оснований. Если пенсионер, достигший 80-летнего возраста, оформит I группу инвалидности, ему полагается только одна доплата.</w:t>
      </w:r>
    </w:p>
    <w:p w14:paraId="5F4D08C2" w14:textId="77777777" w:rsidR="0057796C" w:rsidRDefault="0057796C" w:rsidP="0057796C">
      <w:r>
        <w:t>Кроме того, повышенные выплаты получат и те пенсионеры, которые после выхода на пенсию продолжали официально работать и пропустили несколько индексаций выплат. В случае увольнения им положены повышенные выплаты с индексациями, которые были за время их работы.</w:t>
      </w:r>
    </w:p>
    <w:p w14:paraId="2955E8C6" w14:textId="77777777" w:rsidR="0057796C" w:rsidRDefault="0057796C" w:rsidP="0057796C">
      <w:r>
        <w:t>«С 2025 года в России работающим пенсионерам вернули индексацию страховых пенсий. Это означает, что пенсию пересчитывают с учетом коэффициента индексации, но не от фактически выплачиваемой суммы, а от той, которую человек получил бы, если бы не работал», - пояснил Сергей Гаврилов.</w:t>
      </w:r>
    </w:p>
    <w:p w14:paraId="5FCFB5CA" w14:textId="77777777" w:rsidR="0057796C" w:rsidRDefault="0057796C" w:rsidP="0057796C">
      <w:r>
        <w:t>Сейчас в линейках многих банков есть карты для пенсионеров. По ним для клиентов старшего возраста предлагается льготная стоимость обслуживания, категории кэшбэка, оплата ЖКУ без комиссии, часто есть процент на остаток, что позволяет пенсионерам накапливать сбережения. Правда, для получения выгодных условий владельцу карты может быть необходимо перевести на нее начисление пенсии или пособий. Аналитик Банки.ру Эряния Бочкина составила перечень примеров таких карт:</w:t>
      </w:r>
    </w:p>
    <w:p w14:paraId="3E7DF99F" w14:textId="77777777" w:rsidR="0057796C" w:rsidRDefault="0057796C" w:rsidP="0057796C">
      <w:r>
        <w:t>•</w:t>
      </w:r>
      <w:r>
        <w:tab/>
        <w:t>«Пенсионная карта» от Газпромбанка</w:t>
      </w:r>
    </w:p>
    <w:p w14:paraId="01DE308B" w14:textId="77777777" w:rsidR="0057796C" w:rsidRDefault="0057796C" w:rsidP="0057796C">
      <w:r>
        <w:t>•</w:t>
      </w:r>
      <w:r>
        <w:tab/>
        <w:t>«Пенсионная карта» от Т-Банка</w:t>
      </w:r>
    </w:p>
    <w:p w14:paraId="43F8E790" w14:textId="77777777" w:rsidR="0057796C" w:rsidRDefault="0057796C" w:rsidP="0057796C">
      <w:r>
        <w:t>•</w:t>
      </w:r>
      <w:r>
        <w:tab/>
        <w:t>«Дебетовая карта для пенсионеров» от ВТБ</w:t>
      </w:r>
    </w:p>
    <w:p w14:paraId="3ED85974" w14:textId="77777777" w:rsidR="0057796C" w:rsidRDefault="0057796C" w:rsidP="0057796C">
      <w:r>
        <w:t>•</w:t>
      </w:r>
      <w:r>
        <w:tab/>
        <w:t>«Пенсионная карта» от ПСБ</w:t>
      </w:r>
    </w:p>
    <w:p w14:paraId="0CEC9554" w14:textId="77777777" w:rsidR="0057796C" w:rsidRDefault="0057796C" w:rsidP="0057796C">
      <w:r>
        <w:t>•</w:t>
      </w:r>
      <w:r>
        <w:tab/>
        <w:t>«Пенсионная карта ОТП Забота» от ОТП Банка</w:t>
      </w:r>
    </w:p>
    <w:p w14:paraId="6B29775A" w14:textId="77777777" w:rsidR="0057796C" w:rsidRDefault="0057796C" w:rsidP="0057796C">
      <w:r>
        <w:t>•</w:t>
      </w:r>
      <w:r>
        <w:tab/>
        <w:t>«Пенсионная карта» от банка «Левобережный»</w:t>
      </w:r>
    </w:p>
    <w:p w14:paraId="30D4AE9C" w14:textId="77777777" w:rsidR="0057796C" w:rsidRDefault="0057796C" w:rsidP="0057796C">
      <w:r>
        <w:lastRenderedPageBreak/>
        <w:t>Топ 3 дебетовых карт</w:t>
      </w:r>
    </w:p>
    <w:p w14:paraId="6A3B5456" w14:textId="77777777" w:rsidR="005D4180" w:rsidRDefault="0057796C" w:rsidP="0057796C">
      <w:hyperlink r:id="rId31" w:history="1">
        <w:r w:rsidRPr="000F567B">
          <w:rPr>
            <w:rStyle w:val="a3"/>
          </w:rPr>
          <w:t>https://www.banki.ru/news/lenta/?category=lenta&amp;id=11014232&amp;r1=rss&amp;r2=integrum</w:t>
        </w:r>
      </w:hyperlink>
      <w:r w:rsidRPr="0057796C">
        <w:t xml:space="preserve"> </w:t>
      </w:r>
    </w:p>
    <w:p w14:paraId="011F53E4" w14:textId="77777777" w:rsidR="00BB54C4" w:rsidRDefault="00785B6D" w:rsidP="00785B6D">
      <w:pPr>
        <w:pStyle w:val="2"/>
      </w:pPr>
      <w:bookmarkStart w:id="104" w:name="_Hlk198706141"/>
      <w:bookmarkStart w:id="105" w:name="_Toc198706465"/>
      <w:r>
        <w:t xml:space="preserve">Бизнес </w:t>
      </w:r>
      <w:r>
        <w:rPr>
          <w:lang w:val="en-US"/>
        </w:rPr>
        <w:t>News</w:t>
      </w:r>
      <w:r w:rsidRPr="00AA17BD">
        <w:t xml:space="preserve">, 20.05.2025, </w:t>
      </w:r>
      <w:r w:rsidRPr="00785B6D">
        <w:t>ВТБ обслуживает более 3 млн пенсионеров</w:t>
      </w:r>
      <w:bookmarkEnd w:id="105"/>
    </w:p>
    <w:p w14:paraId="29E213D7" w14:textId="77777777" w:rsidR="00AA17BD" w:rsidRDefault="00AA17BD" w:rsidP="00AA17BD">
      <w:pPr>
        <w:pStyle w:val="3"/>
      </w:pPr>
      <w:bookmarkStart w:id="106" w:name="_Toc198706466"/>
      <w:r>
        <w:t>В мае количество клиентов, получающих пенсию в ВТБ, превысило 3 млн человек. С начала года число клиентов с пенсией в банке увеличилось на 500 тысяч, что вдвое превышает динамику за аналогичный период прошлого года. С января по май ВТБ начислил им 274 млрд рублей пенсионных средств, что на 60% больше, чем за этот же период 2024 года, сообщила пресс-служба банка.</w:t>
      </w:r>
      <w:bookmarkEnd w:id="106"/>
    </w:p>
    <w:p w14:paraId="611FF9EB" w14:textId="77777777" w:rsidR="00AA17BD" w:rsidRDefault="00AA17BD" w:rsidP="00AA17BD">
      <w:r>
        <w:t>По итогам первого квартала число клиентов, получающих на карты ВТБ не только пенсию, но и зарплату, увеличилось на 14%. Также стабильно растет доля тех, кто переоформил зарплатную карту ВТБ на пенсионную.</w:t>
      </w:r>
    </w:p>
    <w:p w14:paraId="22C39769" w14:textId="77777777" w:rsidR="00AA17BD" w:rsidRDefault="00AA17BD" w:rsidP="00AA17BD">
      <w:r>
        <w:t>Эксперты ВТБ отмечают, что такой рост клиентской базы стал возможным благодаря предложениям от банка. Клиенты, получающие пенсию в банке, могут воспользоваться надбавкой 2% годовых к базовой ставке по накопительному ВТБ-Счету, а по ВТБ-Вкладу – 0,5% годовых. На остаток средств по текущему счету до 100 тыс. рублей ВТБ ежемесячно начисляет 7% годовых.</w:t>
      </w:r>
    </w:p>
    <w:p w14:paraId="449449A5" w14:textId="77777777" w:rsidR="00AA17BD" w:rsidRDefault="00AA17BD" w:rsidP="00AA17BD">
      <w:r>
        <w:t>«ВТБ с большим уважением относится к пенсионным клиентам, поэтому для них доступны специальные условия по продуктам и сервисам. Мы понимаем, как важно пенсионерам сохранить и приумножить свои накопления, поэтому предлагаем им специальные условия по вкладам и накопительным счетам. Кроме того, для нас важно обеспечить безопасность наших клиентов, поэтому мы подключаем бесплатную программу страхования от мошенничества всем, кто получает пенсию в ВТБ. Также мы не взимаем комиссию за снятие наличных в банкоматах любых банков», - отметила Анна Нестерова, начальник управления «Старшее поколение» ВТБ.</w:t>
      </w:r>
    </w:p>
    <w:p w14:paraId="07DA291E" w14:textId="77777777" w:rsidR="00AA17BD" w:rsidRDefault="00AA17BD" w:rsidP="00AA17BD">
      <w:r>
        <w:t>Для удобства ВТБ разработал различные варианты по переводу пенсии в банк. Заявление на перевод можно оформить в любом отделении ВТБ или при доставке карты сотрудником банка. Клиенты банка также могут подать заявление по телефону горячей линии или самостоятельно через приложение ВТБ Онлайн. Для перевода военной пенсии достаточно указать реквизиты счета ВТБ при заполнении заявления в пенсионном органе соответствующего ведомства.</w:t>
      </w:r>
    </w:p>
    <w:p w14:paraId="57682622" w14:textId="77777777" w:rsidR="00AA17BD" w:rsidRDefault="00AA17BD" w:rsidP="00AA17BD">
      <w:hyperlink r:id="rId32" w:history="1">
        <w:r w:rsidRPr="000F567B">
          <w:rPr>
            <w:rStyle w:val="a3"/>
          </w:rPr>
          <w:t>https://vz-nn.ru/news/banki/68759/</w:t>
        </w:r>
      </w:hyperlink>
      <w:r w:rsidRPr="00AA17BD">
        <w:t xml:space="preserve"> </w:t>
      </w:r>
    </w:p>
    <w:bookmarkEnd w:id="104"/>
    <w:p w14:paraId="518BD612" w14:textId="77777777" w:rsidR="00AA17BD" w:rsidRPr="00AA17BD" w:rsidRDefault="00AA17BD" w:rsidP="00AA17BD"/>
    <w:p w14:paraId="7CA043B5" w14:textId="77777777" w:rsidR="00111D7C" w:rsidRPr="008651B6" w:rsidRDefault="00111D7C" w:rsidP="00111D7C">
      <w:pPr>
        <w:pStyle w:val="10"/>
      </w:pPr>
      <w:bookmarkStart w:id="107" w:name="_Toc99318655"/>
      <w:bookmarkStart w:id="108" w:name="_Toc165991075"/>
      <w:bookmarkStart w:id="109" w:name="_Toc198706467"/>
      <w:r w:rsidRPr="008651B6">
        <w:lastRenderedPageBreak/>
        <w:t>Региональные СМИ</w:t>
      </w:r>
      <w:bookmarkEnd w:id="45"/>
      <w:bookmarkEnd w:id="107"/>
      <w:bookmarkEnd w:id="108"/>
      <w:bookmarkEnd w:id="109"/>
    </w:p>
    <w:p w14:paraId="2B52686C" w14:textId="77777777" w:rsidR="00111D7C" w:rsidRDefault="00BB54C4" w:rsidP="00BB54C4">
      <w:pPr>
        <w:pStyle w:val="2"/>
      </w:pPr>
      <w:bookmarkStart w:id="110" w:name="_Hlk198706156"/>
      <w:bookmarkStart w:id="111" w:name="_Toc198706468"/>
      <w:r>
        <w:rPr>
          <w:lang w:val="en-US"/>
        </w:rPr>
        <w:t>Prokhab</w:t>
      </w:r>
      <w:r w:rsidRPr="00BB54C4">
        <w:t xml:space="preserve">, 21.05.2025, </w:t>
      </w:r>
      <w:r w:rsidR="00BE320F" w:rsidRPr="00BE320F">
        <w:t>Самозанятые добровольно формируют свою пенсию в Хабаровском крае</w:t>
      </w:r>
      <w:bookmarkEnd w:id="111"/>
    </w:p>
    <w:p w14:paraId="137CBFD8" w14:textId="77777777" w:rsidR="00BE320F" w:rsidRPr="00BE320F" w:rsidRDefault="00BE320F" w:rsidP="00BB54C4">
      <w:pPr>
        <w:pStyle w:val="3"/>
        <w:rPr>
          <w:lang/>
        </w:rPr>
      </w:pPr>
      <w:bookmarkStart w:id="112" w:name="_Toc198706469"/>
      <w:r w:rsidRPr="00BE320F">
        <w:rPr>
          <w:lang/>
        </w:rPr>
        <w:t>В Хабаровском крае и Еврейской автономной области 182 самозанятых граждан самостоятельно формируют свою будущую пенсию, внося страховые взносы в региональное отделение Социального фонда России.</w:t>
      </w:r>
      <w:bookmarkEnd w:id="112"/>
    </w:p>
    <w:p w14:paraId="33D87552" w14:textId="77777777" w:rsidR="00BE320F" w:rsidRPr="00BE320F" w:rsidRDefault="00BE320F" w:rsidP="00BE320F">
      <w:pPr>
        <w:rPr>
          <w:lang/>
        </w:rPr>
      </w:pPr>
      <w:r w:rsidRPr="00BE320F">
        <w:rPr>
          <w:lang/>
        </w:rPr>
        <w:t>Поскольку самозанятые, применяющие налог на профессиональный доход, не обязаны делать отчисления в пенсионную систему, они могут обеспечить пенсионные права только через добровольные взносы в Социальный фонд. Лишь при этом условии периоды работы в статусе самозанятого будут учтены при назначении страховой пенсии.</w:t>
      </w:r>
    </w:p>
    <w:p w14:paraId="121998F1" w14:textId="77777777" w:rsidR="00BE320F" w:rsidRPr="00BE320F" w:rsidRDefault="00BE320F" w:rsidP="00BE320F">
      <w:pPr>
        <w:rPr>
          <w:lang/>
        </w:rPr>
      </w:pPr>
      <w:r w:rsidRPr="00BE320F">
        <w:rPr>
          <w:lang/>
        </w:rPr>
        <w:t>Для начала уплаты добровольных взносов необходимо подать заявление о вступлении в обязательное пенсионное страхование. Сделать это можно через мобильное приложение «Мой налог» или портал госуслуг, а также лично в клиентских службах Отделения СФР по Хабаровскому краю и ЕАО.</w:t>
      </w:r>
    </w:p>
    <w:p w14:paraId="7B0D1A55" w14:textId="77777777" w:rsidR="00BE320F" w:rsidRPr="00BE320F" w:rsidRDefault="00BE320F" w:rsidP="00BE320F">
      <w:pPr>
        <w:rPr>
          <w:lang/>
        </w:rPr>
      </w:pPr>
      <w:r w:rsidRPr="00BE320F">
        <w:rPr>
          <w:lang/>
        </w:rPr>
        <w:t>Самозанятый самостоятельно выбирает периодичность взносов — можно внести всю сумму сразу либо разделить платежи на несколько частей. Расчётным периодом считается календарный год — с 1 января по 31 декабря. Размер минимального и максимального взносов зависит от времени регистрации в качестве плательщика в течение года.</w:t>
      </w:r>
    </w:p>
    <w:p w14:paraId="40B82557" w14:textId="77777777" w:rsidR="00BE320F" w:rsidRPr="00BE320F" w:rsidRDefault="00BE320F" w:rsidP="00BE320F">
      <w:pPr>
        <w:rPr>
          <w:lang/>
        </w:rPr>
      </w:pPr>
      <w:r w:rsidRPr="00BE320F">
        <w:rPr>
          <w:lang/>
        </w:rPr>
        <w:t>В 2025 году минимальный страховой взнос для самозанятых составляет 59,2 тысячи рублей, что соответствует одному году страхового стажа и 0,975 индивидуального пенсионного коэффициента (ИПК). Если сумма взносов меньше, стаж и ИПК рассчитываются пропорционально внесённым средствам. Максимальный добровольный взнос — 473,9 тысячи рублей, что даёт 7,799 ИПК. Оплату за 2025 год необходимо произвести до 31 декабря.</w:t>
      </w:r>
    </w:p>
    <w:p w14:paraId="737D5B2F" w14:textId="77777777" w:rsidR="00BE320F" w:rsidRPr="00BE320F" w:rsidRDefault="00BE320F" w:rsidP="00BE320F">
      <w:pPr>
        <w:rPr>
          <w:lang/>
        </w:rPr>
      </w:pPr>
      <w:r w:rsidRPr="00BE320F">
        <w:rPr>
          <w:lang/>
        </w:rPr>
        <w:t>Коэффициенты и стаж учитываются автоматически, подтверждающие документы в Отделение СФР предоставлять не нужно. Информация о пенсионных правах появляется на лицевом счёте самозанятого в первом квартале следующего года. Проверить данные можно через портал госуслуг, запросив выписку из индивидуального лицевого счета.</w:t>
      </w:r>
    </w:p>
    <w:p w14:paraId="2B201F73" w14:textId="77777777" w:rsidR="00BE320F" w:rsidRDefault="00BE320F" w:rsidP="00BE320F">
      <w:pPr>
        <w:rPr>
          <w:lang/>
        </w:rPr>
      </w:pPr>
      <w:r w:rsidRPr="00BE320F">
        <w:rPr>
          <w:lang/>
        </w:rPr>
        <w:t>Важно помнить, что для получения страховой пенсии необходимо не только достичь пенсионного возраста, но и иметь не менее 30 ИПК и 15 лет страхового стажа.</w:t>
      </w:r>
    </w:p>
    <w:p w14:paraId="0A633E8B" w14:textId="77777777" w:rsidR="00036DE7" w:rsidRDefault="00036DE7" w:rsidP="00BE320F">
      <w:pPr>
        <w:rPr>
          <w:lang/>
        </w:rPr>
      </w:pPr>
      <w:hyperlink r:id="rId33" w:history="1">
        <w:r w:rsidRPr="000F567B">
          <w:rPr>
            <w:rStyle w:val="a3"/>
            <w:lang/>
          </w:rPr>
          <w:t>https://prokhab.ru/samozanyatye-dobrovolno-formiruyut-svoyu-pensiyu-v-habarovskom-krae/</w:t>
        </w:r>
      </w:hyperlink>
      <w:r w:rsidRPr="00036DE7">
        <w:rPr>
          <w:lang/>
        </w:rPr>
        <w:t xml:space="preserve"> </w:t>
      </w:r>
    </w:p>
    <w:p w14:paraId="1C632414" w14:textId="77777777" w:rsidR="00594FB1" w:rsidRDefault="00594FB1" w:rsidP="008C36BF">
      <w:pPr>
        <w:pStyle w:val="2"/>
      </w:pPr>
      <w:bookmarkStart w:id="113" w:name="_Toc198706470"/>
      <w:bookmarkEnd w:id="110"/>
      <w:r>
        <w:lastRenderedPageBreak/>
        <w:t>Южная Волна,</w:t>
      </w:r>
      <w:r w:rsidRPr="00594FB1">
        <w:t xml:space="preserve"> </w:t>
      </w:r>
      <w:r>
        <w:t>20</w:t>
      </w:r>
      <w:r w:rsidRPr="00594FB1">
        <w:t>.05.2025, Самозанятые астраханцы могут сформировать свою пенсию самостоятельно</w:t>
      </w:r>
      <w:bookmarkEnd w:id="113"/>
    </w:p>
    <w:p w14:paraId="226BD4FB" w14:textId="77777777" w:rsidR="008C36BF" w:rsidRDefault="008C36BF" w:rsidP="008C36BF">
      <w:pPr>
        <w:pStyle w:val="3"/>
      </w:pPr>
      <w:bookmarkStart w:id="114" w:name="_Toc198706471"/>
      <w:r>
        <w:t>Самозанятые астраханцы не обязаны платить взносы на пенсионное страхование. При этом у них не формируется страховой стаж и пенсионные коэффициенты, необходимые для пенсии по старости.</w:t>
      </w:r>
      <w:bookmarkEnd w:id="114"/>
      <w:r>
        <w:t xml:space="preserve"> </w:t>
      </w:r>
    </w:p>
    <w:p w14:paraId="1DD66020" w14:textId="77777777" w:rsidR="008C36BF" w:rsidRDefault="008C36BF" w:rsidP="008C36BF">
      <w:r>
        <w:t>Чтобы получить пенсию, им нужно добровольно платить взносы в Социальный фонд России (СФР). Для этого также нужно иметь не менее 15 лет страхового стажа и 30 пенсионных коэффициентов (ИПК). А чтобы начать платить взносы, самозанятому нужно подать заявление о добровольном участии в пенсионном страховании. Сделать это можно в отделении СФР, на портале госуслуг или через приложение «Мой налог».</w:t>
      </w:r>
    </w:p>
    <w:p w14:paraId="44327548" w14:textId="77777777" w:rsidR="008C36BF" w:rsidRPr="008C36BF" w:rsidRDefault="008C36BF" w:rsidP="008C36BF">
      <w:r w:rsidRPr="008C36BF">
        <w:t>Добровольная уплата взносов позволяет самозанятым формировать пенсионные права и получать страховую пенсию по старости при достижении возраста и выполнении условий по стажу и коэффициентам</w:t>
      </w:r>
    </w:p>
    <w:p w14:paraId="5ECA13D6" w14:textId="77777777" w:rsidR="008C36BF" w:rsidRPr="008C36BF" w:rsidRDefault="008C36BF" w:rsidP="008C36BF">
      <w:r w:rsidRPr="008C36BF">
        <w:t>Отметим, что в 2025 году минимальный взнос для самозанятых — около 59,2 тысячи рублей в год. Он дает примерно 1 год страхового стажа и почти 1 пенсионный коэффициент. Взносы можно платить полностью или частями. Максимальный взнос — около 474 тысячи рублей (7,8 пенсионных коэффициентов за год). Если регистрация была не с начала года, стаж и коэффициенты считаются пропорционально времени.</w:t>
      </w:r>
    </w:p>
    <w:p w14:paraId="0967D9EE" w14:textId="77777777" w:rsidR="008C36BF" w:rsidRPr="008C36BF" w:rsidRDefault="008C36BF" w:rsidP="008C36BF">
      <w:r w:rsidRPr="008C36BF">
        <w:t>Платежи учитываются автоматически, подтверждающие документы не нужны. За консультациями можно обращаться в отделение СФР по Астраханской области по бесплатному телефону 8-800-100-00-01.</w:t>
      </w:r>
    </w:p>
    <w:p w14:paraId="70202320" w14:textId="77777777" w:rsidR="008C36BF" w:rsidRPr="008C36BF" w:rsidRDefault="008C36BF" w:rsidP="008C36BF">
      <w:hyperlink r:id="rId34" w:history="1">
        <w:r w:rsidRPr="000F567B">
          <w:rPr>
            <w:rStyle w:val="a3"/>
            <w:lang w:val="en-US"/>
          </w:rPr>
          <w:t>https</w:t>
        </w:r>
        <w:r w:rsidRPr="008C36BF">
          <w:rPr>
            <w:rStyle w:val="a3"/>
          </w:rPr>
          <w:t>://</w:t>
        </w:r>
        <w:r w:rsidRPr="000F567B">
          <w:rPr>
            <w:rStyle w:val="a3"/>
            <w:lang w:val="en-US"/>
          </w:rPr>
          <w:t>radiovolna</w:t>
        </w:r>
        <w:r w:rsidRPr="008C36BF">
          <w:rPr>
            <w:rStyle w:val="a3"/>
          </w:rPr>
          <w:t>.</w:t>
        </w:r>
        <w:r w:rsidRPr="000F567B">
          <w:rPr>
            <w:rStyle w:val="a3"/>
            <w:lang w:val="en-US"/>
          </w:rPr>
          <w:t>fm</w:t>
        </w:r>
        <w:r w:rsidRPr="008C36BF">
          <w:rPr>
            <w:rStyle w:val="a3"/>
          </w:rPr>
          <w:t>/</w:t>
        </w:r>
        <w:r w:rsidRPr="000F567B">
          <w:rPr>
            <w:rStyle w:val="a3"/>
            <w:lang w:val="en-US"/>
          </w:rPr>
          <w:t>news</w:t>
        </w:r>
        <w:r w:rsidRPr="008C36BF">
          <w:rPr>
            <w:rStyle w:val="a3"/>
          </w:rPr>
          <w:t>/</w:t>
        </w:r>
        <w:r w:rsidRPr="000F567B">
          <w:rPr>
            <w:rStyle w:val="a3"/>
            <w:lang w:val="en-US"/>
          </w:rPr>
          <w:t>astrahanskie</w:t>
        </w:r>
        <w:r w:rsidRPr="008C36BF">
          <w:rPr>
            <w:rStyle w:val="a3"/>
          </w:rPr>
          <w:t>-</w:t>
        </w:r>
        <w:r w:rsidRPr="000F567B">
          <w:rPr>
            <w:rStyle w:val="a3"/>
            <w:lang w:val="en-US"/>
          </w:rPr>
          <w:t>novosti</w:t>
        </w:r>
        <w:r w:rsidRPr="008C36BF">
          <w:rPr>
            <w:rStyle w:val="a3"/>
          </w:rPr>
          <w:t>/</w:t>
        </w:r>
        <w:r w:rsidRPr="000F567B">
          <w:rPr>
            <w:rStyle w:val="a3"/>
            <w:lang w:val="en-US"/>
          </w:rPr>
          <w:t>samozanyatye</w:t>
        </w:r>
        <w:r w:rsidRPr="008C36BF">
          <w:rPr>
            <w:rStyle w:val="a3"/>
          </w:rPr>
          <w:t>-</w:t>
        </w:r>
        <w:r w:rsidRPr="000F567B">
          <w:rPr>
            <w:rStyle w:val="a3"/>
            <w:lang w:val="en-US"/>
          </w:rPr>
          <w:t>astrakhantsy</w:t>
        </w:r>
        <w:r w:rsidRPr="008C36BF">
          <w:rPr>
            <w:rStyle w:val="a3"/>
          </w:rPr>
          <w:t>-</w:t>
        </w:r>
        <w:r w:rsidRPr="000F567B">
          <w:rPr>
            <w:rStyle w:val="a3"/>
            <w:lang w:val="en-US"/>
          </w:rPr>
          <w:t>mogut</w:t>
        </w:r>
        <w:r w:rsidRPr="008C36BF">
          <w:rPr>
            <w:rStyle w:val="a3"/>
          </w:rPr>
          <w:t>-</w:t>
        </w:r>
        <w:r w:rsidRPr="000F567B">
          <w:rPr>
            <w:rStyle w:val="a3"/>
            <w:lang w:val="en-US"/>
          </w:rPr>
          <w:t>sformirovat</w:t>
        </w:r>
        <w:r w:rsidRPr="008C36BF">
          <w:rPr>
            <w:rStyle w:val="a3"/>
          </w:rPr>
          <w:t>-</w:t>
        </w:r>
        <w:r w:rsidRPr="000F567B">
          <w:rPr>
            <w:rStyle w:val="a3"/>
            <w:lang w:val="en-US"/>
          </w:rPr>
          <w:t>svoyu</w:t>
        </w:r>
        <w:r w:rsidRPr="008C36BF">
          <w:rPr>
            <w:rStyle w:val="a3"/>
          </w:rPr>
          <w:t>-</w:t>
        </w:r>
        <w:r w:rsidRPr="000F567B">
          <w:rPr>
            <w:rStyle w:val="a3"/>
            <w:lang w:val="en-US"/>
          </w:rPr>
          <w:t>pensiyu</w:t>
        </w:r>
        <w:r w:rsidRPr="008C36BF">
          <w:rPr>
            <w:rStyle w:val="a3"/>
          </w:rPr>
          <w:t>-</w:t>
        </w:r>
        <w:r w:rsidRPr="000F567B">
          <w:rPr>
            <w:rStyle w:val="a3"/>
            <w:lang w:val="en-US"/>
          </w:rPr>
          <w:t>samostoyatelno</w:t>
        </w:r>
        <w:r w:rsidRPr="008C36BF">
          <w:rPr>
            <w:rStyle w:val="a3"/>
          </w:rPr>
          <w:t>.</w:t>
        </w:r>
        <w:r w:rsidRPr="000F567B">
          <w:rPr>
            <w:rStyle w:val="a3"/>
            <w:lang w:val="en-US"/>
          </w:rPr>
          <w:t>html</w:t>
        </w:r>
      </w:hyperlink>
      <w:r w:rsidRPr="008C36BF">
        <w:t xml:space="preserve"> </w:t>
      </w:r>
    </w:p>
    <w:p w14:paraId="1BF06E26" w14:textId="77777777" w:rsidR="00111D7C" w:rsidRDefault="00111D7C" w:rsidP="00111D7C">
      <w:pPr>
        <w:pStyle w:val="251"/>
      </w:pPr>
      <w:bookmarkStart w:id="115" w:name="_Toc99271704"/>
      <w:bookmarkStart w:id="116" w:name="_Toc99318656"/>
      <w:bookmarkStart w:id="117" w:name="_Toc165991076"/>
      <w:bookmarkStart w:id="118" w:name="_Toc62681899"/>
      <w:bookmarkStart w:id="119" w:name="_Toc198706472"/>
      <w:bookmarkEnd w:id="24"/>
      <w:bookmarkEnd w:id="25"/>
      <w:bookmarkEnd w:id="26"/>
      <w:r w:rsidRPr="008651B6">
        <w:lastRenderedPageBreak/>
        <w:t>НОВОСТИ МАКРОЭКОНОМИКИ</w:t>
      </w:r>
      <w:bookmarkEnd w:id="115"/>
      <w:bookmarkEnd w:id="116"/>
      <w:bookmarkEnd w:id="117"/>
      <w:bookmarkEnd w:id="119"/>
    </w:p>
    <w:p w14:paraId="71BE7474" w14:textId="77777777" w:rsidR="0092242D" w:rsidRPr="0092242D" w:rsidRDefault="0092242D" w:rsidP="0092242D">
      <w:pPr>
        <w:pStyle w:val="2"/>
      </w:pPr>
      <w:bookmarkStart w:id="120" w:name="_Toc198696032"/>
      <w:bookmarkStart w:id="121" w:name="_Toc198706473"/>
      <w:r w:rsidRPr="0092242D">
        <w:t xml:space="preserve">Известия, 21.05.2025, </w:t>
      </w:r>
      <w:r w:rsidRPr="0092242D">
        <w:rPr>
          <w:rFonts w:eastAsia="Verdana"/>
        </w:rPr>
        <w:t>Позитивный звонок</w:t>
      </w:r>
      <w:bookmarkEnd w:id="120"/>
      <w:bookmarkEnd w:id="121"/>
    </w:p>
    <w:p w14:paraId="32867F60" w14:textId="77777777" w:rsidR="0092242D" w:rsidRPr="0092242D" w:rsidRDefault="0092242D" w:rsidP="0092242D">
      <w:pPr>
        <w:pStyle w:val="3"/>
      </w:pPr>
      <w:bookmarkStart w:id="122" w:name="_Toc198706474"/>
      <w:r w:rsidRPr="0092242D">
        <w:t>Российский фондовый и валютный рынки отреагировали на телефонный разговор Владимира Путина и Дональда Трампа со сдержанным оптимизмом. При этом, несмотря на принятие нового пакета санкций, котировки не упали. 20 мая нацвалюта вплотную подошла к максимумам последних месяцев - 80 руб./$. Индекс Мосбиржи зафиксировался на отметке 2850 пунктов, вокруг которой торгуется последний месяц. В ближайшее время внимание инвесторов сместится от геополитики к решениям ЦБ по ключевой ставке: ожидается, что её снизят уже летом. Тогда рубль будет торговаться около 85 руб., а индекс Мосбиржи способен снова подскочить выше 3000 пунктов. Позитивный и негативный сценарии аналитиков - в материале "Известий".</w:t>
      </w:r>
      <w:bookmarkEnd w:id="122"/>
    </w:p>
    <w:p w14:paraId="6CD15BD1" w14:textId="77777777" w:rsidR="0092242D" w:rsidRPr="0092242D" w:rsidRDefault="0092242D" w:rsidP="0092242D">
      <w:r w:rsidRPr="0092242D">
        <w:t>Президент РФ Владимир Путин провёл очередной телефонный разговор с американским коллегой Дональдом Трампом вечером по московскому времени 19 мая. Беседа длилась более двух часов. Основной темой стало разрешение украинского конфликта.</w:t>
      </w:r>
    </w:p>
    <w:p w14:paraId="36BC47E1" w14:textId="77777777" w:rsidR="0092242D" w:rsidRPr="0092242D" w:rsidRDefault="0092242D" w:rsidP="0092242D">
      <w:r w:rsidRPr="0092242D">
        <w:t>По итогам разговора российская сторона заявила о готовности начать работу над будущим мирным соглашением, сообщил Владимир Путин. Владимир Зеленский после этого допустил подписание между РФ и Украиной меморандума, который будет вести к договору о завершении конфликта. По его словам, Киев будет ждать российскую версию документа. Дональд Трамп, в свою очередь, сказал, что Россия и Украина скоро начнут переговоры о прекращении огня и конфликта, а принять их может Ватикан.</w:t>
      </w:r>
    </w:p>
    <w:p w14:paraId="701E4C64" w14:textId="77777777" w:rsidR="0092242D" w:rsidRPr="0092242D" w:rsidRDefault="0092242D" w:rsidP="0092242D">
      <w:r w:rsidRPr="0092242D">
        <w:t>20 мая рынки отреагировали на телефонные переговоры с позитивом, но сдержанным. Утром рубль на межбанковском рынке укрепился, опускаясь ниже 80 руб. Д, однако затем вернулся выше этой отметки - около неё он торгуется с начала мая. Индекс Мосбиржи на следующий день после звонка незначительно опустился, до 2850 пунктов. Впрочем, недалеко от этого значения котировки находятся последний месяц.</w:t>
      </w:r>
    </w:p>
    <w:p w14:paraId="5565875F" w14:textId="77777777" w:rsidR="0092242D" w:rsidRPr="0092242D" w:rsidRDefault="0092242D" w:rsidP="0092242D">
      <w:r w:rsidRPr="0092242D">
        <w:t>Показатели фондового и валютного рынков не откатились даже после того, как 20 мая Евросоюз объявил о 17-м пакете санкций. Под новые ограничения подпадёт около 200 кораблей, которые в Брюсселе связывают с РФ. Это, как ожидают на Западе, должно затруднить торговлю российскими энергоресурсами. В то же время Трамп заявил, что новых финансово-экономических мер против РФ Штаты пока вводить не будут.</w:t>
      </w:r>
    </w:p>
    <w:p w14:paraId="330728D8" w14:textId="77777777" w:rsidR="0092242D" w:rsidRPr="0092242D" w:rsidRDefault="0092242D" w:rsidP="0092242D">
      <w:r w:rsidRPr="0092242D">
        <w:t>Позитив от переговоров достаточно убедительный, чтобы перебить эффект от 17-го пакета санкций, считают опрошенные "Известиями" эксперты.</w:t>
      </w:r>
    </w:p>
    <w:p w14:paraId="34B6BE70" w14:textId="77777777" w:rsidR="0092242D" w:rsidRPr="0092242D" w:rsidRDefault="0092242D" w:rsidP="0092242D">
      <w:r w:rsidRPr="0092242D">
        <w:t>- Реакция рынков оказалась довольно сдержанной, поскольку сам факт продолжающегося диалога РФ и США вселяет оптимизм, однако отсутствие прогресса не отменяет рисков срыва переговоров, - пояснил руководитель аналитического управления банка "Зенит" Владимир Евстифеев.</w:t>
      </w:r>
    </w:p>
    <w:p w14:paraId="61B48B9A" w14:textId="77777777" w:rsidR="0092242D" w:rsidRPr="0092242D" w:rsidRDefault="0092242D" w:rsidP="0092242D">
      <w:r w:rsidRPr="0092242D">
        <w:lastRenderedPageBreak/>
        <w:t>Он подчеркнул: сейчас геополитика по-прежнему определяет основные настроения на локальном финансовом рынке. От её исхода зависит будущая динамика рубля и биржевых активов.</w:t>
      </w:r>
    </w:p>
    <w:p w14:paraId="665C86A2" w14:textId="77777777" w:rsidR="0092242D" w:rsidRPr="0092242D" w:rsidRDefault="0092242D" w:rsidP="0092242D">
      <w:r w:rsidRPr="0092242D">
        <w:t>- В позитивный сценарий стоит закладывать вероятность прекращения конфликта в ближайшие месяцы, что, вероятно, поднимет индекс Мосбиржи к уровню 3200 пунктов и выше. Срыв переговоров и усиление военной активности могут привести индекс к среднесрочным минимумам в 2300-2400 пунктов, - спрогнозировал Владимир Евстифеев.</w:t>
      </w:r>
    </w:p>
    <w:p w14:paraId="06A5E014" w14:textId="77777777" w:rsidR="0092242D" w:rsidRPr="0092242D" w:rsidRDefault="0092242D" w:rsidP="0092242D">
      <w:r w:rsidRPr="0092242D">
        <w:t>Рынок останется эмоциональным и будет двигаться в диапазоне 2800-3000 пунктов в зависимости от чередования позитивных и негативных новостей после переговоров, считает и руководитель отдела инвестиционного консультирования "Т-Инвестиций" Кирилл Комаров. Однако на индексы будет влиять не только геополитика.</w:t>
      </w:r>
    </w:p>
    <w:p w14:paraId="24920FF9" w14:textId="77777777" w:rsidR="0092242D" w:rsidRPr="0092242D" w:rsidRDefault="0092242D" w:rsidP="0092242D">
      <w:r w:rsidRPr="0092242D">
        <w:t>Одним из препятствий к росту акций остаётся сильный рубль, считает инвестиционный стратег "Гарда Капитала" Александр Бахтин. Чем курс выше - тем меньше в рублёвом выражении зарабатывают экспортёры. В итоге котировки их бумаг снижаются, а они составляют значительную часть индекса Мосбиржи. - Сейчас нацвалюта черпает силы в большей степени от приближения пика налогового периода, чем от геополитической конъюнктуры. Компании продают больше иностранной валюты, готовясь к фискальным платежам. Это усиливает навес её предложения на рынке, в то время как спрос на иностранные деньги остаётся подавленным, - пояснил Александр Бахтин.</w:t>
      </w:r>
    </w:p>
    <w:p w14:paraId="127B797C" w14:textId="77777777" w:rsidR="0092242D" w:rsidRPr="0092242D" w:rsidRDefault="0092242D" w:rsidP="0092242D">
      <w:r w:rsidRPr="0092242D">
        <w:t>Внимание инвесторов на фондовом и валютном рынках в ближайшее время будет смещаться с геополитики на монетарный цикл, ожидает эксперт по фондовому рынку "БКС Мир инвестиций" Михаил Зельцер. Чем ниже ключевая, тем менее привлекательны рублёвые активы по сравнению с валютными для граждан и компаний.</w:t>
      </w:r>
    </w:p>
    <w:p w14:paraId="25F03C1A" w14:textId="77777777" w:rsidR="0092242D" w:rsidRDefault="0092242D" w:rsidP="0092242D">
      <w:pPr>
        <w:pStyle w:val="DocumentAuthor"/>
      </w:pPr>
      <w:r w:rsidRPr="00CF7076">
        <w:t>Наталья Ильина</w:t>
      </w:r>
      <w:r>
        <w:t xml:space="preserve"> </w:t>
      </w:r>
    </w:p>
    <w:p w14:paraId="0C3E71D0" w14:textId="77777777" w:rsidR="008F545B" w:rsidRDefault="008F545B" w:rsidP="008F545B">
      <w:pPr>
        <w:pStyle w:val="2"/>
        <w:rPr>
          <w:lang w:eastAsia="en-US"/>
        </w:rPr>
      </w:pPr>
      <w:bookmarkStart w:id="123" w:name="_Toc198706475"/>
      <w:r>
        <w:rPr>
          <w:lang w:eastAsia="en-US"/>
        </w:rPr>
        <w:t>Известия</w:t>
      </w:r>
      <w:r w:rsidRPr="0023296B">
        <w:rPr>
          <w:lang w:eastAsia="en-US"/>
        </w:rPr>
        <w:t xml:space="preserve">, </w:t>
      </w:r>
      <w:r>
        <w:rPr>
          <w:lang w:eastAsia="en-US"/>
        </w:rPr>
        <w:t>21.05.2025</w:t>
      </w:r>
      <w:r w:rsidRPr="0023296B">
        <w:rPr>
          <w:lang w:eastAsia="en-US"/>
        </w:rPr>
        <w:t xml:space="preserve">, </w:t>
      </w:r>
      <w:r>
        <w:rPr>
          <w:lang w:eastAsia="en-US"/>
        </w:rPr>
        <w:t>Российский сценарий</w:t>
      </w:r>
      <w:bookmarkEnd w:id="123"/>
    </w:p>
    <w:p w14:paraId="52A0ED29" w14:textId="77777777" w:rsidR="008F545B" w:rsidRDefault="008F545B" w:rsidP="008F545B">
      <w:pPr>
        <w:pStyle w:val="3"/>
        <w:rPr>
          <w:lang w:eastAsia="en-US"/>
        </w:rPr>
      </w:pPr>
      <w:bookmarkStart w:id="124" w:name="_Toc198706476"/>
      <w:r>
        <w:rPr>
          <w:lang w:eastAsia="en-US"/>
        </w:rPr>
        <w:t>Ключевая ставка воздействует на финансовое состояние компаний, однако её давление нужно сравнивать и с другими факторами, влияющими на цены, подчеркнула глава ЦБ Эльвира Набиуллина, выступая на Альфа-саммите 20 мая. Она отметила: среди них - рост оплаты труда, стоимости материалов. А это прямое следствие того, с чем ЦБ борется с помощью денежно-кредитной политики. Более того, треть себестоимости в стране создаётся с помощью компаний, которые вовсе не имеют долга и не обслуживают его по высоким ставкам, подчеркнула глава Банка России.</w:t>
      </w:r>
      <w:bookmarkEnd w:id="124"/>
    </w:p>
    <w:p w14:paraId="02B72B5E" w14:textId="77777777" w:rsidR="008F545B" w:rsidRDefault="008F545B" w:rsidP="008F545B">
      <w:pPr>
        <w:rPr>
          <w:lang w:eastAsia="en-US"/>
        </w:rPr>
      </w:pPr>
      <w:r>
        <w:rPr>
          <w:lang w:eastAsia="en-US"/>
        </w:rPr>
        <w:t>В предыдущие годы были крайне высокие темпы экономического роста, и казалось, что так будет всегда. Но необходимо переходить к более сбалансированным показателям, сообщила Эльвира Набиуллина. В этом году рост будет на уровне 1 -2%, и он более долгосрочно устойчивый.</w:t>
      </w:r>
    </w:p>
    <w:p w14:paraId="48077716" w14:textId="77777777" w:rsidR="008F545B" w:rsidRDefault="008F545B" w:rsidP="008F545B">
      <w:pPr>
        <w:rPr>
          <w:lang w:eastAsia="en-US"/>
        </w:rPr>
      </w:pPr>
      <w:r>
        <w:rPr>
          <w:lang w:eastAsia="en-US"/>
        </w:rPr>
        <w:t>Ещё пару лет назад большую роль на фондовом рынке занимали иностранцы. Сейчас, по словам главы ЦБ, до 80% инвестиций делают обычные россияне, они приносят деньги на рынок - по 3 трлн ежегодно.</w:t>
      </w:r>
    </w:p>
    <w:p w14:paraId="61705AD6" w14:textId="77777777" w:rsidR="008F545B" w:rsidRDefault="008F545B" w:rsidP="008F545B">
      <w:pPr>
        <w:rPr>
          <w:lang w:eastAsia="en-US"/>
        </w:rPr>
      </w:pPr>
      <w:r>
        <w:rPr>
          <w:lang w:eastAsia="en-US"/>
        </w:rPr>
        <w:lastRenderedPageBreak/>
        <w:t>Однако в России не развит потенциал институциональных инвесторов, считает глава ЦБ. Их до ля вложений в акции небольшая. Им важны крупные объёмы и качество, поэтому закрытие финансовой информации тут мешает, подчеркнула Эльвира Набиуллина.</w:t>
      </w:r>
    </w:p>
    <w:p w14:paraId="2E59BE67" w14:textId="77777777" w:rsidR="008F545B" w:rsidRDefault="008F545B" w:rsidP="008F545B">
      <w:pPr>
        <w:rPr>
          <w:lang w:eastAsia="en-US"/>
        </w:rPr>
      </w:pPr>
      <w:r>
        <w:rPr>
          <w:lang w:eastAsia="en-US"/>
        </w:rPr>
        <w:t>Она также отметила: потенциал цифрового рубля только предстоит раскрыть. Для людей и для бизнеса операции с ним будут ещё более дешёвыми.</w:t>
      </w:r>
    </w:p>
    <w:p w14:paraId="43EA3628" w14:textId="77777777" w:rsidR="008F545B" w:rsidRDefault="008F545B" w:rsidP="008F545B">
      <w:pPr>
        <w:rPr>
          <w:lang w:eastAsia="en-US"/>
        </w:rPr>
      </w:pPr>
      <w:r>
        <w:rPr>
          <w:lang w:eastAsia="en-US"/>
        </w:rPr>
        <w:t>- Мы сейчас, по результатам пилота, видим как раз гораздо большую потенциальную востребованность новой формы рубля не столько в розничных платежах, а в смарт-контрактах, в оптовом звене и, конечно, в трансгране. Будем делать фокус на эту часть, - заявила Набиуллина.</w:t>
      </w:r>
    </w:p>
    <w:p w14:paraId="0B2C73FA" w14:textId="77777777" w:rsidR="008F545B" w:rsidRDefault="008F545B" w:rsidP="008F545B">
      <w:pPr>
        <w:rPr>
          <w:lang w:eastAsia="en-US"/>
        </w:rPr>
      </w:pPr>
      <w:r>
        <w:rPr>
          <w:lang w:eastAsia="en-US"/>
        </w:rPr>
        <w:t>Она также рассказала, что российская экономика открыта для привлечения иностранных инвестиций.</w:t>
      </w:r>
    </w:p>
    <w:p w14:paraId="4369F052" w14:textId="77777777" w:rsidR="008F545B" w:rsidRDefault="008F545B" w:rsidP="008F545B">
      <w:pPr>
        <w:rPr>
          <w:lang w:eastAsia="en-US"/>
        </w:rPr>
      </w:pPr>
      <w:r>
        <w:rPr>
          <w:lang w:eastAsia="en-US"/>
        </w:rPr>
        <w:t>- Даже несмотря на некоторое снижение темпов экономического роста, переход их на более сбалансированный - это растущая экономика, она будет долгосрочно расти. В ней есть огромные ниши для инвестиций. Мы готовы делать всё для того, чтобы иностранным инвесторам из дружественных стран было комфортно работать в России, - подчеркнула глава ЦБ.</w:t>
      </w:r>
    </w:p>
    <w:p w14:paraId="523563F6" w14:textId="77777777" w:rsidR="0092242D" w:rsidRDefault="0092242D" w:rsidP="0092242D">
      <w:pPr>
        <w:pStyle w:val="2"/>
        <w:rPr>
          <w:lang w:eastAsia="en-US"/>
        </w:rPr>
      </w:pPr>
      <w:bookmarkStart w:id="125" w:name="_Toc198706477"/>
      <w:r>
        <w:rPr>
          <w:lang w:eastAsia="en-US"/>
        </w:rPr>
        <w:t>Коммерсантъ</w:t>
      </w:r>
      <w:r w:rsidRPr="0092242D">
        <w:rPr>
          <w:lang w:eastAsia="en-US"/>
        </w:rPr>
        <w:t xml:space="preserve">, </w:t>
      </w:r>
      <w:r>
        <w:rPr>
          <w:lang w:eastAsia="en-US"/>
        </w:rPr>
        <w:t>21.05.2025</w:t>
      </w:r>
      <w:r w:rsidRPr="0092242D">
        <w:rPr>
          <w:lang w:eastAsia="en-US"/>
        </w:rPr>
        <w:t xml:space="preserve">, </w:t>
      </w:r>
      <w:r>
        <w:rPr>
          <w:lang w:eastAsia="en-US"/>
        </w:rPr>
        <w:t>Ожидание инфляции страшнее ее самой</w:t>
      </w:r>
      <w:bookmarkEnd w:id="125"/>
    </w:p>
    <w:p w14:paraId="6548BCF7" w14:textId="77777777" w:rsidR="0092242D" w:rsidRDefault="0092242D" w:rsidP="0092242D">
      <w:pPr>
        <w:pStyle w:val="3"/>
        <w:rPr>
          <w:lang w:eastAsia="en-US"/>
        </w:rPr>
      </w:pPr>
      <w:bookmarkStart w:id="126" w:name="_Toc198706478"/>
      <w:r>
        <w:rPr>
          <w:lang w:eastAsia="en-US"/>
        </w:rPr>
        <w:t>Инфляционные ожидания населения в мае выросли второй месяц подряд — до 13,4%, плюс 0,3 процентного пункта (п. п.) к апрелю (см. график), следует из краткого опроса «инФОМ», проведенного по заказу Банка России. У населения без сбережений оценка ожидаемой через год инфляции прибавила 1,1 п. п., достигнув 15%, у населения со сбережениями — снизилась на 0,8 п. п., до 11,6%.</w:t>
      </w:r>
      <w:bookmarkEnd w:id="126"/>
    </w:p>
    <w:p w14:paraId="32863F73" w14:textId="77777777" w:rsidR="0092242D" w:rsidRDefault="0092242D" w:rsidP="0092242D">
      <w:pPr>
        <w:rPr>
          <w:lang w:eastAsia="en-US"/>
        </w:rPr>
      </w:pPr>
      <w:r>
        <w:rPr>
          <w:lang w:eastAsia="en-US"/>
        </w:rPr>
        <w:t>Наблюдаемая населением инфляция, напротив, снизилась на 0,4 п. п., до 15,5%. Сокращение показателя зафиксировано в обеих группах респондентов: с 17,4% до 16,8% у людей без сбережений и с 14,2% до 14% — со сбережениями. Отметим, что инфляционные ожидания населения растут на фоне снижения фиксируемой Росстатом инфляции (в апреле она составила 10,23% в годовом выражении после 10,34% в марте) и сокращения темпов роста денежной массы в последние два месяца.</w:t>
      </w:r>
    </w:p>
    <w:p w14:paraId="633CF1F2" w14:textId="77777777" w:rsidR="0092242D" w:rsidRDefault="0092242D" w:rsidP="0092242D">
      <w:pPr>
        <w:rPr>
          <w:lang w:eastAsia="en-US"/>
        </w:rPr>
      </w:pPr>
      <w:r>
        <w:rPr>
          <w:lang w:eastAsia="en-US"/>
        </w:rPr>
        <w:t>«Рост инфляционных ожиданий населения второй месяц подряд ставит вопрос о причинах расхождения с динамикой инфляции (она уверенно замедляется — быстрее прогнозов рынка и ЦБ), инфляционных ожиданий бизнеса (в марте они вышли на средний исторический уровень в 4,6% на следующие три месяца) и курса рубля (остается крепким)»,— отмечает Дмитрий Полевой из «Астра УА».</w:t>
      </w:r>
    </w:p>
    <w:p w14:paraId="341AC295" w14:textId="77777777" w:rsidR="0092242D" w:rsidRDefault="0092242D" w:rsidP="0092242D">
      <w:pPr>
        <w:rPr>
          <w:lang w:eastAsia="en-US"/>
        </w:rPr>
      </w:pPr>
      <w:r>
        <w:rPr>
          <w:lang w:eastAsia="en-US"/>
        </w:rPr>
        <w:t>С учетом того, что опрос проводился с 30 апреля по 14 мая, эксперт выдвигает несколько гипотез продолжающегося роста инфляционных ожиданий. Первая — активное обсуждение в СМИ и Telegram-каналах обновленного прогноза Минэкономики на 2025–2027 годы, в котором рост тарифов ЖКХ на 2026–2028 годы был сильно (почти вдвое) пересмотрен вверх, и напоминание об увеличении этих платежей уже с июля почти на 12%.</w:t>
      </w:r>
    </w:p>
    <w:p w14:paraId="01A796AA" w14:textId="77777777" w:rsidR="0092242D" w:rsidRDefault="0092242D" w:rsidP="0092242D">
      <w:pPr>
        <w:rPr>
          <w:lang w:eastAsia="en-US"/>
        </w:rPr>
      </w:pPr>
      <w:r>
        <w:rPr>
          <w:lang w:eastAsia="en-US"/>
        </w:rPr>
        <w:lastRenderedPageBreak/>
        <w:t>Вторая версия — новости о заморозках в отдельных регионах страны, что может привести к снижению урожая фруктов и ягод и росту цен на них. Третья — новость о повышении прогноза дефицита федерального бюджета на 2025 год, что обычно ассоциируется с неизбежным ослаблением рубля и ростом инфляции в ближайшем будущем. Четвертая гипотеза — колебания цены на нефть на фоне торговых войн США и прогнозы ее неминуемого снижения до конца года. Пятая — опасения негативных геополитических новостей или событий в майские праздники. Большинство этих факторов разовые и в последующие месяцы снижение инфляционных ожиданий должно возобновиться, полагает эксперт.</w:t>
      </w:r>
    </w:p>
    <w:p w14:paraId="154BA4A5" w14:textId="77777777" w:rsidR="0092242D" w:rsidRDefault="0092242D" w:rsidP="0092242D">
      <w:pPr>
        <w:rPr>
          <w:lang w:eastAsia="en-US"/>
        </w:rPr>
      </w:pPr>
      <w:r>
        <w:rPr>
          <w:lang w:eastAsia="en-US"/>
        </w:rPr>
        <w:t>Отметим, впрочем, что на фоне растущей, по оценкам ЦМАКП, инфляции для наименее обеспеченной части населения (см. “Ъ” 22 апреля) рост инфляционных ожиданий в группе респондентов без сбережений не выглядит нелогичным.</w:t>
      </w:r>
    </w:p>
    <w:p w14:paraId="11F7F9DB" w14:textId="77777777" w:rsidR="0092242D" w:rsidRDefault="0092242D" w:rsidP="0092242D">
      <w:pPr>
        <w:rPr>
          <w:lang w:eastAsia="en-US"/>
        </w:rPr>
      </w:pPr>
      <w:r>
        <w:rPr>
          <w:lang w:eastAsia="en-US"/>
        </w:rPr>
        <w:t>Артем Чугунов</w:t>
      </w:r>
    </w:p>
    <w:p w14:paraId="7138F01B" w14:textId="77777777" w:rsidR="005B1AD0" w:rsidRDefault="005B1AD0" w:rsidP="005B1AD0">
      <w:pPr>
        <w:pStyle w:val="2"/>
        <w:rPr>
          <w:lang w:eastAsia="en-US"/>
        </w:rPr>
      </w:pPr>
      <w:bookmarkStart w:id="127" w:name="_Toc198706479"/>
      <w:r>
        <w:rPr>
          <w:lang w:eastAsia="en-US"/>
        </w:rPr>
        <w:t>Коммерсантъ</w:t>
      </w:r>
      <w:r w:rsidRPr="0023296B">
        <w:rPr>
          <w:lang w:eastAsia="en-US"/>
        </w:rPr>
        <w:t xml:space="preserve">, </w:t>
      </w:r>
      <w:r>
        <w:rPr>
          <w:lang w:eastAsia="en-US"/>
        </w:rPr>
        <w:t>21.05.2025</w:t>
      </w:r>
      <w:r w:rsidRPr="0023296B">
        <w:rPr>
          <w:lang w:eastAsia="en-US"/>
        </w:rPr>
        <w:t xml:space="preserve">, </w:t>
      </w:r>
      <w:r>
        <w:rPr>
          <w:lang w:eastAsia="en-US"/>
        </w:rPr>
        <w:t>Дорогие соотечественники</w:t>
      </w:r>
      <w:bookmarkEnd w:id="127"/>
    </w:p>
    <w:p w14:paraId="30601E14" w14:textId="77777777" w:rsidR="005B1AD0" w:rsidRDefault="005B1AD0" w:rsidP="005B1AD0">
      <w:pPr>
        <w:pStyle w:val="3"/>
        <w:rPr>
          <w:lang w:eastAsia="en-US"/>
        </w:rPr>
      </w:pPr>
      <w:bookmarkStart w:id="128" w:name="_Toc198706480"/>
      <w:r>
        <w:rPr>
          <w:lang w:eastAsia="en-US"/>
        </w:rPr>
        <w:t>Доходы IT-специалистов, работающих из-за границы на российские компании, выросли за год до 26%. Большинство таких специалистов находятся в странах ближнего зарубежья, а пользуются их услугами в технологических и креативных сферах. Эксперты связывают рост зарплат у релокантов с компенсацией увеличения НДФЛ для нерезидентов РФ и общим ростом доходов в IT. При этом они признают, что, несмотря на это, многим компаниям все еще выгоднее нанять удаленного специалиста, чем оформить сотрудника в штат.</w:t>
      </w:r>
      <w:bookmarkEnd w:id="128"/>
    </w:p>
    <w:p w14:paraId="726EB476" w14:textId="77777777" w:rsidR="005B1AD0" w:rsidRDefault="005B1AD0" w:rsidP="005B1AD0">
      <w:pPr>
        <w:rPr>
          <w:lang w:eastAsia="en-US"/>
        </w:rPr>
      </w:pPr>
      <w:r>
        <w:rPr>
          <w:lang w:eastAsia="en-US"/>
        </w:rPr>
        <w:t>Зарплаты специалистов-релокантов, сотрудничающих с российскими компаниями, выросли в целом на 14% за год, а самыми востребованными стали специалисты из технологического (IT) и креативного сегментов. Это следует из данных компании Solar Staff, где изучили доходы более 2 тыс. внештатных исполнителей, находящихся за пределами России. Наибольший рост среднемесячного дохода зафиксирован у программистов — рост на 15% (с 162,3 тыс. до 186,5 тыс. руб.) и веб-разработчиков — на 26% (с 223 тыс. до 280,3 тыс. руб.). Большинство специалистов работают на российский бизнес из стран ближнего зарубежья: Белоруссии, Казахстана, Узбекистана и в меньшей степени Сербии, отмечает Solar Staff. Доля фрилансеров растет в технологических и креативных сегментах (IT, реклама, edtech и т. д.), тогда как в промышленности, медицине, транспорте и строительстве предпочитают нанимать специалистов в России.</w:t>
      </w:r>
    </w:p>
    <w:p w14:paraId="1C0E12D9" w14:textId="77777777" w:rsidR="005B1AD0" w:rsidRDefault="005B1AD0" w:rsidP="005B1AD0">
      <w:pPr>
        <w:rPr>
          <w:lang w:eastAsia="en-US"/>
        </w:rPr>
      </w:pPr>
      <w:r>
        <w:rPr>
          <w:lang w:eastAsia="en-US"/>
        </w:rPr>
        <w:t>Динамику “Ъ” подтверждают в «Хабр.Карьере»: доход IT-специалистов в России вырос у 58%, у релокантов рост наблюдался у 45% сотрудников. «При этом упали в доходе около 25% тех, кто не в России, и только 12% тех, кто в России»,— отметили в компании.</w:t>
      </w:r>
    </w:p>
    <w:p w14:paraId="62F5CB99" w14:textId="77777777" w:rsidR="005B1AD0" w:rsidRDefault="005B1AD0" w:rsidP="005B1AD0">
      <w:pPr>
        <w:rPr>
          <w:lang w:eastAsia="en-US"/>
        </w:rPr>
      </w:pPr>
      <w:r>
        <w:rPr>
          <w:lang w:eastAsia="en-US"/>
        </w:rPr>
        <w:t xml:space="preserve">В других рекрутинговых компаниях “Ъ” рассказали, что также наблюдают рост зарплат в целом по IT-сегменту российского рынка. «Результаты нашего опроса позволяют предположить, что дистанционные работники из-за рубежа зарабатывают на уровне работающих в России коллег. Зарплаты выше ведут к повышенной нагрузке на ФОТ, поэтому работодатели готовы платить их только единицам»,— рассказала </w:t>
      </w:r>
      <w:r>
        <w:rPr>
          <w:lang w:eastAsia="en-US"/>
        </w:rPr>
        <w:lastRenderedPageBreak/>
        <w:t>руководитель исследовательского центра Superjob Наталья Голованова. Так, по данным Superjob на 2025 год, только в Москве средняя зарплата программиста C# (язык программирования) составляет 300 тыс. руб., программиста JavaScript — 280 тыс. Максимальный рост в данном сегменте показала позиция директора по IT, достигнув средней отметки в 700 тыс. руб. (+17%).</w:t>
      </w:r>
    </w:p>
    <w:p w14:paraId="0A909257" w14:textId="77777777" w:rsidR="005B1AD0" w:rsidRDefault="005B1AD0" w:rsidP="005B1AD0">
      <w:pPr>
        <w:rPr>
          <w:lang w:eastAsia="en-US"/>
        </w:rPr>
      </w:pPr>
      <w:r>
        <w:rPr>
          <w:lang w:eastAsia="en-US"/>
        </w:rPr>
        <w:t>Руководитель креативного агентства спецпроектов KidsProject Hybrid Ecosystem Любовь Блохина подтверждает и рост зарплат специалистов на фрилансе: «Если компания хочет получить топового специалиста, ей приходится предлагать вознаграждение, способное конкурировать с мировыми ставками. Оплата фрилансеру идет за результат, такой формат взаимодействия позволяет сохранить бюджет компании».</w:t>
      </w:r>
    </w:p>
    <w:p w14:paraId="674ABA57" w14:textId="77777777" w:rsidR="005B1AD0" w:rsidRDefault="005B1AD0" w:rsidP="005B1AD0">
      <w:pPr>
        <w:rPr>
          <w:lang w:eastAsia="en-US"/>
        </w:rPr>
      </w:pPr>
      <w:r>
        <w:rPr>
          <w:lang w:eastAsia="en-US"/>
        </w:rPr>
        <w:t>Если говорить о сфере IT и ИБ, то рост зарплат отечественных фрилансеров, работающих за границей, действительно есть, соглашается с HR бизнес-партнер Servicepipe Анна Титова. Спрос на технических специалистов уровня Senior существенно превышает предложение. Выгоды от привлечения фрилансеров очевидны — возможность нанять лучшие кадры при минимизации расходов на офис и налоги, так как фрилансеры работают по гражданско-правовым договорам, напоминает она.</w:t>
      </w:r>
    </w:p>
    <w:p w14:paraId="38DB9849" w14:textId="77777777" w:rsidR="005B1AD0" w:rsidRDefault="005B1AD0" w:rsidP="005B1AD0">
      <w:pPr>
        <w:rPr>
          <w:lang w:eastAsia="en-US"/>
        </w:rPr>
      </w:pPr>
      <w:r>
        <w:rPr>
          <w:lang w:eastAsia="en-US"/>
        </w:rPr>
        <w:t>По данным Solar Staff, подавляющее большинство исполнителей работают в статусе физических лиц. Это может быть связано с тем, что многие из них — граждане РФ, временно не являющиеся резидентами страны, а статус самозанятого не подходит им из-за действующего лимита по доходу в 2,4 млн руб. в год, объясняют аналитики. Более 20% специалистов за рубежом продолжают выводить доходы на российские банковские карты.</w:t>
      </w:r>
    </w:p>
    <w:p w14:paraId="5B6E0BF3" w14:textId="77777777" w:rsidR="005B1AD0" w:rsidRDefault="005B1AD0" w:rsidP="005B1AD0">
      <w:pPr>
        <w:rPr>
          <w:lang w:eastAsia="en-US"/>
        </w:rPr>
      </w:pPr>
      <w:r>
        <w:rPr>
          <w:lang w:eastAsia="en-US"/>
        </w:rPr>
        <w:t>Рост доходов на 15% также можно связать с инфляцией и компенсацией увеличения НДФЛ для нерезидентов, отмечает основатель «Школы карьерного менеджмента» Айгюн Курбанова. С 1 января 2025 года в отношении доходов дистанционных сотрудников-нерезидентов действуют новые налоговые ставки в зависимости от суммы дохода (ст. 224 НК РФ). Кроме того, по словам Айгюн Курбановой, с учетом роста зарплат программистов в России увеличение выплат внештатным специалистам все равно остается более выгодным решением для компаний, чем наем сотрудника в штат.</w:t>
      </w:r>
    </w:p>
    <w:p w14:paraId="27CD448B" w14:textId="77777777" w:rsidR="005B1AD0" w:rsidRDefault="005B1AD0" w:rsidP="005B1AD0">
      <w:pPr>
        <w:rPr>
          <w:lang w:eastAsia="en-US"/>
        </w:rPr>
      </w:pPr>
      <w:r>
        <w:rPr>
          <w:lang w:eastAsia="en-US"/>
        </w:rPr>
        <w:t>Варвара Полонская</w:t>
      </w:r>
    </w:p>
    <w:p w14:paraId="08CB451E" w14:textId="77777777" w:rsidR="003C3929" w:rsidRDefault="003C3929" w:rsidP="003C3929">
      <w:pPr>
        <w:pStyle w:val="2"/>
        <w:rPr>
          <w:lang w:eastAsia="en-US"/>
        </w:rPr>
      </w:pPr>
      <w:bookmarkStart w:id="129" w:name="_Toc198706481"/>
      <w:r>
        <w:rPr>
          <w:lang w:eastAsia="en-US"/>
        </w:rPr>
        <w:t>Коммерсантъ</w:t>
      </w:r>
      <w:r w:rsidRPr="003C3929">
        <w:rPr>
          <w:lang w:eastAsia="en-US"/>
        </w:rPr>
        <w:t xml:space="preserve">, </w:t>
      </w:r>
      <w:r>
        <w:rPr>
          <w:lang w:eastAsia="en-US"/>
        </w:rPr>
        <w:t>21.05.2025</w:t>
      </w:r>
      <w:r w:rsidRPr="003C3929">
        <w:rPr>
          <w:lang w:eastAsia="en-US"/>
        </w:rPr>
        <w:t xml:space="preserve">, </w:t>
      </w:r>
      <w:r>
        <w:rPr>
          <w:lang w:eastAsia="en-US"/>
        </w:rPr>
        <w:t>Валютные облигации разменялись</w:t>
      </w:r>
      <w:bookmarkEnd w:id="129"/>
    </w:p>
    <w:p w14:paraId="79274159" w14:textId="77777777" w:rsidR="003C3929" w:rsidRDefault="003C3929" w:rsidP="003C3929">
      <w:pPr>
        <w:pStyle w:val="3"/>
        <w:rPr>
          <w:lang w:eastAsia="en-US"/>
        </w:rPr>
      </w:pPr>
      <w:bookmarkStart w:id="130" w:name="_Toc198706482"/>
      <w:r>
        <w:rPr>
          <w:lang w:eastAsia="en-US"/>
        </w:rPr>
        <w:t>С начала года состоялось около трех десятков размещений валютных облигаций на сумму около 600 млрд руб. (в эквиваленте). Наряду с крупными экспортерами бумаги размещают и небольшие компании с объемами сделок до $50 млн. Размещение таких выпусков позволяет эмитентам заметно снизить стоимость долга по сравнению с рублевыми заимствованиями. Основными их покупателями выступают мелкие инвесторы — банки и институциональные инвесторы предпочитают бонды эмитентов более высокого кредитного качества.</w:t>
      </w:r>
      <w:bookmarkEnd w:id="130"/>
    </w:p>
    <w:p w14:paraId="7202EF09" w14:textId="77777777" w:rsidR="003C3929" w:rsidRDefault="003C3929" w:rsidP="003C3929">
      <w:pPr>
        <w:rPr>
          <w:lang w:eastAsia="en-US"/>
        </w:rPr>
      </w:pPr>
      <w:r>
        <w:rPr>
          <w:lang w:eastAsia="en-US"/>
        </w:rPr>
        <w:t xml:space="preserve">Российские эмитенты продолжают массово размещать локальные валютные облигации. По оценке главного аналитика по долговым рынкам БК «Регион» Александра Ермака, с начала 2025 года было размещено 29 выпусков облигаций в иностранной валюте (без </w:t>
      </w:r>
      <w:r>
        <w:rPr>
          <w:lang w:eastAsia="en-US"/>
        </w:rPr>
        <w:lastRenderedPageBreak/>
        <w:t>учета замещающих облигаций) на общую сумму почти 600 млрд руб. (в эквиваленте). В том числе были размещены 11 выпусков на 18,84 млрд CNY, 16 выпусков на $4,14 млрд, один выпуск на €0,35 млрд и один выпуск на 19 млн AED. Среди эмитентов выделялись «Норильский никель», «Газпром капитал», «Русал», СИБУР, НОВАТЭК.</w:t>
      </w:r>
    </w:p>
    <w:p w14:paraId="75992846" w14:textId="77777777" w:rsidR="003C3929" w:rsidRDefault="003C3929" w:rsidP="003C3929">
      <w:pPr>
        <w:rPr>
          <w:lang w:eastAsia="en-US"/>
        </w:rPr>
      </w:pPr>
      <w:r>
        <w:rPr>
          <w:lang w:eastAsia="en-US"/>
        </w:rPr>
        <w:t>Впрочем, интерес к размещению валютных бумаг проявляли и небольшие компании. С марта три таких эмитента провели размещения локальных валютных облигаций: «КЛС-Трейд» (трехлетние, на 39,5 млн CNY, купон 17% годовых), «Агро Зерно Юг» (трехлетние, на $20 млн, купон 15% годовых), «Полипласт» (двухлетние, $58 млн, купон 13,7% годовых). В апреле завершилось начатое еще в декабре 2024 года размещение компании «Авто мое» (объемом 17 млн CNY, 21% годовых). В ближайшее время готовится к выходу на долговой рынок компания «Инвест-КЦ» ($25 млн, 13% годовых).</w:t>
      </w:r>
    </w:p>
    <w:p w14:paraId="0FAAF6F3" w14:textId="77777777" w:rsidR="003C3929" w:rsidRDefault="003C3929" w:rsidP="003C3929">
      <w:pPr>
        <w:rPr>
          <w:lang w:eastAsia="en-US"/>
        </w:rPr>
      </w:pPr>
      <w:r>
        <w:rPr>
          <w:lang w:eastAsia="en-US"/>
        </w:rPr>
        <w:t>Как отмечают эксперты, для эмитентов любого кредитного качества размещение валютных облигаций решает вопрос снижения стоимости обслуживания долга. По оценке Александра Ермака, в текущих рыночных условиях рублевые ставки для эмитентов третьего эшелона находятся в диапазоне 25–27% годовых, для высокодоходных облигаций (ВДО) — 28–30% годовых. То есть номинальные ставки почти вдвое выше стоимости валютного финансирования. «Валютные выпуски позволяют снизить размер купона, хотя спрос по сравнению с рублевыми размещениями представляется более скромным»,— отмечает руководитель департамента рынков капитала Совкомбанка Роберт Смакаев.</w:t>
      </w:r>
    </w:p>
    <w:p w14:paraId="2CD082F3" w14:textId="77777777" w:rsidR="003C3929" w:rsidRDefault="003C3929" w:rsidP="003C3929">
      <w:pPr>
        <w:rPr>
          <w:lang w:eastAsia="en-US"/>
        </w:rPr>
      </w:pPr>
      <w:r>
        <w:rPr>
          <w:lang w:eastAsia="en-US"/>
        </w:rPr>
        <w:t>Раньше размещение валютных облигаций было уделом прежде всего крупных экспортно ориентированных компаний, а также банков. Это было продиктовано в первую очередь высокими требованиями к объему сделки (свыше $100 млн) и кредитному качеству эмитентов, так как основными организаторами выступали иностранные банки, а размещения проводились на внешнем рынке. «В середине нулевых компании, заинтересованные в валютном финансировании размером в $50–100 млн, прибегали к выпуску CLN (кредитные ноты.— “Ъ”), которые, в свою очередь, были интересны небольшим западным хедж-фондам и управляющим компаниям»,— поясняет начальник управления рынков капитала Сбербанка Эдуард Джабаров.</w:t>
      </w:r>
    </w:p>
    <w:p w14:paraId="563C605E" w14:textId="77777777" w:rsidR="003C3929" w:rsidRDefault="003C3929" w:rsidP="003C3929">
      <w:pPr>
        <w:rPr>
          <w:lang w:eastAsia="en-US"/>
        </w:rPr>
      </w:pPr>
      <w:r>
        <w:rPr>
          <w:lang w:eastAsia="en-US"/>
        </w:rPr>
        <w:t>Однако с февраля 2022 года международные рынки оказались закрыты для российских эмитентов, а с внутреннего рынка ушли иностранные инвестбанки. Эмитенты стали ориентироваться на внутренний спрос, который за счет возросшей роли частных инвесторов стал более лояльным к кредитному риску. Сначала это способствовало всплеску размещений ВДО, объем которых, по данным «Иволга Капитал», составил в 2024 году почти 55 млрд руб.— в пять раз выше показателя двухлетней давности. В 2025 году на фоне снижения ставок валютных облигаций первого эшелона инвесторы стали присматриваться к более доходным бумагам третьего эшелона. «Когда доходность корпоративных выпусков первого эшелона с дюрацией до трех лет значительно ниже 7% годовых, инвесторы готовы брать на себя кредитный риск в сегменте высокодоходных инструментов взамен на двухзначные ставки»,— отмечает Эдуард Джабаров.</w:t>
      </w:r>
    </w:p>
    <w:p w14:paraId="6549E9E9" w14:textId="77777777" w:rsidR="003C3929" w:rsidRDefault="003C3929" w:rsidP="003C3929">
      <w:pPr>
        <w:rPr>
          <w:lang w:eastAsia="en-US"/>
        </w:rPr>
      </w:pPr>
      <w:r>
        <w:rPr>
          <w:lang w:eastAsia="en-US"/>
        </w:rPr>
        <w:t xml:space="preserve">Эмитенты таких бумаг также идут навстречу инвесторам — снижают номинал $10 и 100 CNY, тогда как у крупных компаний он составляет $100 и 1000 CNY. Помимо ежемесячной выплаты купона (фактический стандарт для валютных бумаг) </w:t>
      </w:r>
      <w:r>
        <w:rPr>
          <w:lang w:eastAsia="en-US"/>
        </w:rPr>
        <w:lastRenderedPageBreak/>
        <w:t>устанавливается более короткий срок либо амортизационные выплаты. Как итог по многим сделкам участвовало много частных инвесторов. По данным Московской биржи, по выпуску «Полипласта» прошло более 11 тыс. сделок, по облигациям «КЛС-Трейд» — 1,55 тыс. сделок.</w:t>
      </w:r>
    </w:p>
    <w:p w14:paraId="5F9F81D5" w14:textId="77777777" w:rsidR="003C3929" w:rsidRDefault="003C3929" w:rsidP="003C3929">
      <w:pPr>
        <w:rPr>
          <w:lang w:eastAsia="en-US"/>
        </w:rPr>
      </w:pPr>
      <w:r>
        <w:rPr>
          <w:lang w:eastAsia="en-US"/>
        </w:rPr>
        <w:t>В связи с сохраняющейся высокой стоимостью банковских кредитов и рублевых облигаций, а также потребностью компаний в финансировании интерес к выпуску валютных облигаций сохранится, в том числе за счет некрупных заемщиков. «Основной рост по количеству эмитентов мы ждем от клиентов в разных отраслях, имеющих экспортную выручку, например, из металлургии и химической отрасли»,— уточнил управляющий директор DCM Альфа-банка Артем Стариков. Однако основные объемы останутся за компаниями с высоким кредитным качеством. Как отмечает Роберт Смакаев, основными потребителями выступают клиенты подразделений Wealth Management ведущих банков и ряд институциональных инвесторов, которые «заинтересованы в валютной доходности при низком или умеренном уровне кредитного риска».</w:t>
      </w:r>
    </w:p>
    <w:p w14:paraId="0544C1B1" w14:textId="77777777" w:rsidR="003C3929" w:rsidRDefault="003C3929" w:rsidP="003C3929">
      <w:pPr>
        <w:rPr>
          <w:lang w:eastAsia="en-US"/>
        </w:rPr>
      </w:pPr>
      <w:r>
        <w:rPr>
          <w:lang w:eastAsia="en-US"/>
        </w:rPr>
        <w:t>Виталий Гайдаев</w:t>
      </w:r>
    </w:p>
    <w:p w14:paraId="39C759B3" w14:textId="77777777" w:rsidR="003C3929" w:rsidRDefault="003C3929" w:rsidP="003C3929">
      <w:pPr>
        <w:pStyle w:val="2"/>
        <w:rPr>
          <w:lang w:eastAsia="en-US"/>
        </w:rPr>
      </w:pPr>
      <w:bookmarkStart w:id="131" w:name="_Toc198706483"/>
      <w:r>
        <w:rPr>
          <w:lang w:eastAsia="en-US"/>
        </w:rPr>
        <w:t>Ежедневная деловая газета РБК</w:t>
      </w:r>
      <w:r w:rsidRPr="003C3929">
        <w:rPr>
          <w:lang w:eastAsia="en-US"/>
        </w:rPr>
        <w:t xml:space="preserve">, </w:t>
      </w:r>
      <w:r>
        <w:rPr>
          <w:lang w:eastAsia="en-US"/>
        </w:rPr>
        <w:t>21.05.2025</w:t>
      </w:r>
      <w:r w:rsidRPr="003C3929">
        <w:rPr>
          <w:lang w:eastAsia="en-US"/>
        </w:rPr>
        <w:t xml:space="preserve">, </w:t>
      </w:r>
      <w:r>
        <w:rPr>
          <w:lang w:eastAsia="en-US"/>
        </w:rPr>
        <w:t>Инфляционный сюрприз</w:t>
      </w:r>
      <w:bookmarkEnd w:id="131"/>
    </w:p>
    <w:p w14:paraId="2FC8FCEC" w14:textId="77777777" w:rsidR="003C3929" w:rsidRDefault="003C3929" w:rsidP="003C3929">
      <w:pPr>
        <w:pStyle w:val="3"/>
        <w:rPr>
          <w:lang w:eastAsia="en-US"/>
        </w:rPr>
      </w:pPr>
      <w:bookmarkStart w:id="132" w:name="_Toc198706484"/>
      <w:r>
        <w:rPr>
          <w:lang w:eastAsia="en-US"/>
        </w:rPr>
        <w:t>Инфляция в России замедлилась до 0,4% в апреле - минимальный прирост с начала года. Ряд экспертов считают, что время для смягчения монетарной политики наступило, другие предостерегают от спешки.</w:t>
      </w:r>
      <w:bookmarkEnd w:id="132"/>
    </w:p>
    <w:p w14:paraId="4C9BBBDB" w14:textId="77777777" w:rsidR="003C3929" w:rsidRDefault="003C3929" w:rsidP="003C3929">
      <w:pPr>
        <w:rPr>
          <w:lang w:eastAsia="en-US"/>
        </w:rPr>
      </w:pPr>
      <w:r>
        <w:rPr>
          <w:lang w:eastAsia="en-US"/>
        </w:rPr>
        <w:t>В апреле инфляция неожиданно снизилась: месячный рост цен составил 0,4%, а годовой показатель упал до 10,23%. Эти цифры оказались ниже прогнозов как аналитиков, так и Банка России. Однако на фоне улучшения ценовой динамики проявились тревожные сигналы: по предварительным данным Росстата, рост ВВП в первом квартале замедлился до 1,4% (против 4,5% в четвертом квартале). Все это оживило дискуссии о смягчении денежно-кредитной политики (ДКП) и сроках снижения ключевой ставки, зафиксированной на уровне 21%.</w:t>
      </w:r>
    </w:p>
    <w:p w14:paraId="0D829D66" w14:textId="77777777" w:rsidR="003C3929" w:rsidRDefault="003C3929" w:rsidP="003C3929">
      <w:pPr>
        <w:rPr>
          <w:lang w:eastAsia="en-US"/>
        </w:rPr>
      </w:pPr>
      <w:r>
        <w:rPr>
          <w:lang w:eastAsia="en-US"/>
        </w:rPr>
        <w:t>Экономисты постепенно склоняются к мнению, что предпосылки для осторожного смягчения уже формируются. Как отмечает старший директор группы суверенных и региональных рейтингов АКРА Дмитрий Куликов, сезон- но сглаженные темпы инфляции приближаются к целевым, а укрепление рубля сдерживает рост цен на импортные товары."Риски со стороны внешней конъюнктуры ощутимы и скорее сдерживают Банк России от быстрого снижения ключевой ставки. На мой взгляд, на летних заседаниях мы увидим одно или несколько понижений ключевой ставки, что позволит к концу года прийти к уровням 18-18,5%", - прогнозирует он.</w:t>
      </w:r>
    </w:p>
    <w:p w14:paraId="66DD078D" w14:textId="77777777" w:rsidR="003C3929" w:rsidRDefault="003C3929" w:rsidP="003C3929">
      <w:pPr>
        <w:rPr>
          <w:lang w:eastAsia="en-US"/>
        </w:rPr>
      </w:pPr>
      <w:r>
        <w:rPr>
          <w:lang w:eastAsia="en-US"/>
        </w:rPr>
        <w:t xml:space="preserve">Банк России, сохранивший ставку на уровне 21% в апреле, пока не спешит с действиями, подчеркивая необходимость "устойчивого снижения инфляции и инфляционных ожиданий" и обещая длительный период жесткой ДКП. Глава ЦБ Эльвира Набиуллина продолжает называть высокую ставку "проверенным лекарством", подчеркивая, что недостаточная "дозировка" может усугубить инфляционные риски. Регулятор акцентирует внимание не только на текущих темпах роста цен, но и на устойчивости их замедления, инфляционных ожиданиях, динамике кредитования, </w:t>
      </w:r>
      <w:r>
        <w:rPr>
          <w:lang w:eastAsia="en-US"/>
        </w:rPr>
        <w:lastRenderedPageBreak/>
        <w:t>сберегательной активности и состоянии рынка труда. По ее словам, текущие темпы роста цен замедлились и находятся на уровне 7% в пересчете на год, но "это все еще много".</w:t>
      </w:r>
    </w:p>
    <w:p w14:paraId="4877A096" w14:textId="77777777" w:rsidR="003C3929" w:rsidRDefault="003C3929" w:rsidP="003C3929">
      <w:pPr>
        <w:rPr>
          <w:lang w:eastAsia="en-US"/>
        </w:rPr>
      </w:pPr>
      <w:r>
        <w:rPr>
          <w:lang w:eastAsia="en-US"/>
        </w:rPr>
        <w:t>Министр финансов Антон Силуанов, комментируя сложившуюся ситуацию, отмечает расширяющиеся возможности для маневра: замедление корпоративного и розничного кредитования на фоне охлаждения экономического роста, по его мнению, создает для ЦБ "большее поле" для принятия решений.</w:t>
      </w:r>
    </w:p>
    <w:p w14:paraId="305877B4" w14:textId="77777777" w:rsidR="003C3929" w:rsidRDefault="003C3929" w:rsidP="003C3929">
      <w:pPr>
        <w:rPr>
          <w:lang w:eastAsia="en-US"/>
        </w:rPr>
      </w:pPr>
      <w:r>
        <w:rPr>
          <w:lang w:eastAsia="en-US"/>
        </w:rPr>
        <w:t>Внимание рынков приковано к ближайшему заседанию совета директоров 6 июня.</w:t>
      </w:r>
    </w:p>
    <w:p w14:paraId="4CF50CBB" w14:textId="77777777" w:rsidR="003C3929" w:rsidRDefault="003C3929" w:rsidP="003C3929">
      <w:pPr>
        <w:rPr>
          <w:lang w:eastAsia="en-US"/>
        </w:rPr>
      </w:pPr>
      <w:r>
        <w:rPr>
          <w:lang w:eastAsia="en-US"/>
        </w:rPr>
        <w:t>Дилемма ЦБ перед летними решениями</w:t>
      </w:r>
    </w:p>
    <w:p w14:paraId="6FF641B0" w14:textId="77777777" w:rsidR="003C3929" w:rsidRDefault="003C3929" w:rsidP="003C3929">
      <w:pPr>
        <w:rPr>
          <w:lang w:eastAsia="en-US"/>
        </w:rPr>
      </w:pPr>
      <w:r>
        <w:rPr>
          <w:lang w:eastAsia="en-US"/>
        </w:rPr>
        <w:t>Пик годовой инфляции, который руководство ЦБ ожидало в мае, по-видимому, уже был пройден в марте, делает выводы руководитель отдела макроэкономического анализа "Финама" Ольга Беленькая. Первые данные за май подтверждают эту тенденцию: с начала месяца по 12 мая индекс потребительских цен вырос всего на 0,08%. С учетом эффекта высокой базы прошлого года годовая инфляция по итогам второго квартала, скорее всего, окажется ниже апрельского прогноза ЦБ, предполагавшего 10,1% к концу июня. Но уже в июле ситуация может измениться: запланированное повышение коммунальных тарифов в среднем на 11,9% способно ухудшить инфляционную динамику.</w:t>
      </w:r>
    </w:p>
    <w:p w14:paraId="55430262" w14:textId="77777777" w:rsidR="003C3929" w:rsidRDefault="003C3929" w:rsidP="003C3929">
      <w:pPr>
        <w:rPr>
          <w:lang w:eastAsia="en-US"/>
        </w:rPr>
      </w:pPr>
      <w:r>
        <w:rPr>
          <w:lang w:eastAsia="en-US"/>
        </w:rPr>
        <w:t>Текущее замедление инфляции в России продолжается благодаря двум ключевым факторам: последствиям жесткой денежно-кредитной политики (сокращению кредитования и росту накоплений населения)и укреплению курса рубля, во многом достигнутому за счет мер ЦБ. Однако, как отмечает Беленькая, снижение цен происходит неравномерно. Наиболее заметно подешевели непродовольственные товары - в апреле их цены снизились на 0,07% месяц к месяцу из-за удешевления импорта. В то же время в сегментах продовольствия и услуг (за исключением ЖКХ и транспорта) инфляционное давление сохраняется на достаточно высоком уровне.</w:t>
      </w:r>
    </w:p>
    <w:p w14:paraId="06BF56C7" w14:textId="77777777" w:rsidR="003C3929" w:rsidRDefault="003C3929" w:rsidP="003C3929">
      <w:pPr>
        <w:rPr>
          <w:lang w:eastAsia="en-US"/>
        </w:rPr>
      </w:pPr>
      <w:r>
        <w:rPr>
          <w:lang w:eastAsia="en-US"/>
        </w:rPr>
        <w:t>Особенно значимыми становятся данные по ВВП, которые, как отмечают аналитики "Ренессанс Капитала", оказались хуже не только прогноза Минэкономразвития (1,7%), но и ожиданий самого ЦБ (2%). Эта ситуация, накладывающаяся на стабилизацию инфляции, по их мнению, создает предпосылки для смягчения риторики регулятора уже на июньском заседании, даже без немедленного изменения ставки.</w:t>
      </w:r>
    </w:p>
    <w:p w14:paraId="7570B65B" w14:textId="77777777" w:rsidR="003C3929" w:rsidRDefault="003C3929" w:rsidP="003C3929">
      <w:pPr>
        <w:rPr>
          <w:lang w:eastAsia="en-US"/>
        </w:rPr>
      </w:pPr>
      <w:r>
        <w:rPr>
          <w:lang w:eastAsia="en-US"/>
        </w:rPr>
        <w:t>Почему снижение ставки будет постепенным</w:t>
      </w:r>
    </w:p>
    <w:p w14:paraId="0010A564" w14:textId="77777777" w:rsidR="003C3929" w:rsidRDefault="003C3929" w:rsidP="003C3929">
      <w:pPr>
        <w:rPr>
          <w:lang w:eastAsia="en-US"/>
        </w:rPr>
      </w:pPr>
      <w:r>
        <w:rPr>
          <w:lang w:eastAsia="en-US"/>
        </w:rPr>
        <w:t>Эксперты сходятся во мнении, что смягчение денежно-кредитной политики - вопрос времени, однако Банк России будет действовать предельно осторожно, учитывая прошлый опыт. Как отмечает главный экономист агентства "Эксперт РА" Антон Табах, хотя условия для снижения ставки уже сложились, регулятор, вероятно, возьмет паузу до июля, чтобы избежать повторения ошибок 2023-2024 годов. "Да, мы считаем, что пора (снижать ставку. - РБК) - и отсрочки в смягчении ДКП будут только углублять рецессию и степень охлаждения экономики", - говорит он. По ожиданиям экономиста, в июне ЦБ задекларирует курс на смягчение. Он добавляет, что снижение, когда оно начнется, будет более плавным и осторожным, чем предыдущие циклы повышения.</w:t>
      </w:r>
    </w:p>
    <w:p w14:paraId="19A5A933" w14:textId="77777777" w:rsidR="003C3929" w:rsidRDefault="003C3929" w:rsidP="003C3929">
      <w:pPr>
        <w:rPr>
          <w:lang w:eastAsia="en-US"/>
        </w:rPr>
      </w:pPr>
      <w:r>
        <w:rPr>
          <w:lang w:eastAsia="en-US"/>
        </w:rPr>
        <w:t xml:space="preserve">Схожей позиции придерживается директор аналитического департамента "Цифра брокер" Ованес Оганисян. Он отмечает, что инфляция снижается значительно быстрее </w:t>
      </w:r>
      <w:r>
        <w:rPr>
          <w:lang w:eastAsia="en-US"/>
        </w:rPr>
        <w:lastRenderedPageBreak/>
        <w:t>прогнозируемого ЦБ темпа, тогда как экономический рост и кредитная активность демонстрируют тревожные признаки замедления. "Поэтому пора снижать ставку", - убежден эксперт. Однако, как подчеркивает главный экономист "БКС Мир инвестиций" Илья Федоров, перед регулятором стоит непростая дилемма: необходимо не только начать смягчение, но и избежать излишнего оптимизма со стороны экономических агентов в части перспектив снижения ставки.</w:t>
      </w:r>
    </w:p>
    <w:p w14:paraId="0358C207" w14:textId="77777777" w:rsidR="003C3929" w:rsidRDefault="003C3929" w:rsidP="003C3929">
      <w:pPr>
        <w:rPr>
          <w:lang w:eastAsia="en-US"/>
        </w:rPr>
      </w:pPr>
      <w:r>
        <w:rPr>
          <w:lang w:eastAsia="en-US"/>
        </w:rPr>
        <w:t>Старший управляющий директор рейтингового агентства НКР Александр Проклов соглашается с тем, что снижение ставки - вопрос ближайших месяцев, но сохраняет сдержанность в оценке точных сроков. "Мы исходим из того, что ставка начнет снижаться на одном из ближайших заседаний ЦБ, но будет это июньское или июльское заседание, пока сказать сложно", - указывает он.</w:t>
      </w:r>
    </w:p>
    <w:p w14:paraId="7F184606" w14:textId="77777777" w:rsidR="003C3929" w:rsidRDefault="003C3929" w:rsidP="003C3929">
      <w:pPr>
        <w:rPr>
          <w:lang w:eastAsia="en-US"/>
        </w:rPr>
      </w:pPr>
      <w:r>
        <w:rPr>
          <w:lang w:eastAsia="en-US"/>
        </w:rPr>
        <w:t>В пресс-службе ЦБ подчеркивают приверженность долгосрочной цели по инфляции в 4% к 2026 году и удержанию ее вблизи этого значения в дальнейшем. "Действительно, цены растут все медленнее. Текущий рост цен в целом соответствует прогнозу, который Банк России опубликовал по итогам апрельского решения по ключевой ставке. Важно подчеркнуть, что Банк России не ставит перед собой промежуточные ориентиры по инфляции", - пояснили РБК в ЦБ.</w:t>
      </w:r>
    </w:p>
    <w:p w14:paraId="614346C3" w14:textId="77777777" w:rsidR="003C3929" w:rsidRDefault="003C3929" w:rsidP="003C3929">
      <w:pPr>
        <w:rPr>
          <w:lang w:eastAsia="en-US"/>
        </w:rPr>
      </w:pPr>
      <w:r>
        <w:rPr>
          <w:lang w:eastAsia="en-US"/>
        </w:rPr>
        <w:t>Перед регулятором стоит непростая дилемма: необходимо не только начать смягчение, но и избежать излишнего оптимизма со стороны экономических агентов в части перспектив снижения ставки, отмечает главный экономист "БКС Мир инвестиций" Илья Федоров</w:t>
      </w:r>
    </w:p>
    <w:p w14:paraId="6CFE94E8" w14:textId="77777777" w:rsidR="003C3929" w:rsidRDefault="003C3929" w:rsidP="003C3929">
      <w:pPr>
        <w:rPr>
          <w:lang w:eastAsia="en-US"/>
        </w:rPr>
      </w:pPr>
      <w:r>
        <w:rPr>
          <w:lang w:eastAsia="en-US"/>
        </w:rPr>
        <w:t>Наиболее заметно подешевели непродовольственные товары - в апреле их цены снизились на 0,07% месяц к месяцу из-за удешевления импорта. В то же время в сегментах продовольствия и услуг (за исключением ЖКХ и транспорта) инфляционное давление сохраняется на достаточно высоком уровне</w:t>
      </w:r>
    </w:p>
    <w:p w14:paraId="7DA381F6" w14:textId="77777777" w:rsidR="003C3929" w:rsidRPr="0023296B" w:rsidRDefault="003C3929" w:rsidP="003C3929">
      <w:pPr>
        <w:rPr>
          <w:lang w:eastAsia="en-US"/>
        </w:rPr>
      </w:pPr>
      <w:r>
        <w:rPr>
          <w:lang w:eastAsia="en-US"/>
        </w:rPr>
        <w:t>Гульнара Вахитова</w:t>
      </w:r>
      <w:r w:rsidRPr="0023296B">
        <w:rPr>
          <w:lang w:eastAsia="en-US"/>
        </w:rPr>
        <w:t xml:space="preserve"> </w:t>
      </w:r>
    </w:p>
    <w:p w14:paraId="04BDB9F9" w14:textId="77777777" w:rsidR="00281C68" w:rsidRPr="00281C68" w:rsidRDefault="00281C68" w:rsidP="00281C68">
      <w:pPr>
        <w:pStyle w:val="2"/>
        <w:rPr>
          <w:lang w:eastAsia="en-US"/>
        </w:rPr>
      </w:pPr>
      <w:bookmarkStart w:id="133" w:name="_Toc198706485"/>
      <w:r w:rsidRPr="00281C68">
        <w:rPr>
          <w:lang w:eastAsia="en-US"/>
        </w:rPr>
        <w:t>Ведомости, 21.05.2025, Помешают ли растущие инфляционные ожидания снизить ключевую ставку</w:t>
      </w:r>
      <w:bookmarkEnd w:id="133"/>
    </w:p>
    <w:p w14:paraId="7D9445D1" w14:textId="77777777" w:rsidR="00281C68" w:rsidRPr="00281C68" w:rsidRDefault="00281C68" w:rsidP="00281C68">
      <w:pPr>
        <w:pStyle w:val="3"/>
        <w:rPr>
          <w:lang w:eastAsia="en-US"/>
        </w:rPr>
      </w:pPr>
      <w:bookmarkStart w:id="134" w:name="_Toc198706486"/>
      <w:r w:rsidRPr="00281C68">
        <w:rPr>
          <w:lang w:eastAsia="en-US"/>
        </w:rPr>
        <w:t>Инфляционные ожидания населения в мае выросли на 0,3 процентного пункта (п. п.)- до 13,4% против 13,1% в апреле. Показатель растет второй месяц подряд. Одновременно с этим снижаются оценки наблюдаемой инфляции: в мае они составили 15,5% против 15,9% в апреле. Это следует из данных опроса инФОМа (проводился с 30 апреля по 14 мая), который готовится по заказу Центробанка.</w:t>
      </w:r>
      <w:bookmarkEnd w:id="134"/>
    </w:p>
    <w:p w14:paraId="3C476441" w14:textId="77777777" w:rsidR="00281C68" w:rsidRPr="00281C68" w:rsidRDefault="00281C68" w:rsidP="00281C68">
      <w:pPr>
        <w:rPr>
          <w:lang w:eastAsia="en-US"/>
        </w:rPr>
      </w:pPr>
      <w:r w:rsidRPr="00281C68">
        <w:rPr>
          <w:lang w:eastAsia="en-US"/>
        </w:rPr>
        <w:t>Ожидаемая инфляция среди тех, кто имеет сбережения, в мае снизилась с 12,4 до 11,6%. Среди населения без финансовой подушки показатель, напротив, вырос - с 13,9 до 15%.</w:t>
      </w:r>
    </w:p>
    <w:p w14:paraId="19DDD8DF" w14:textId="77777777" w:rsidR="00281C68" w:rsidRPr="00281C68" w:rsidRDefault="00281C68" w:rsidP="00281C68">
      <w:pPr>
        <w:rPr>
          <w:lang w:eastAsia="en-US"/>
        </w:rPr>
      </w:pPr>
      <w:r w:rsidRPr="00281C68">
        <w:rPr>
          <w:lang w:eastAsia="en-US"/>
        </w:rPr>
        <w:t>Годовая инфляция с 6 по 12 мая 2025 г. замедлилась до 10,09%, следует из последних данных Росстата. На конец апреля показатель годовой инфляции составлял 10,23% против 10,34% по итогам марта. При этом он все еще выше уровней февраля, когда темп роста цен был на уровне 10,06%.</w:t>
      </w:r>
    </w:p>
    <w:p w14:paraId="6ED5B2E2" w14:textId="77777777" w:rsidR="00281C68" w:rsidRPr="00281C68" w:rsidRDefault="00281C68" w:rsidP="00281C68">
      <w:pPr>
        <w:rPr>
          <w:lang w:eastAsia="en-US"/>
        </w:rPr>
      </w:pPr>
      <w:r w:rsidRPr="00281C68">
        <w:rPr>
          <w:lang w:eastAsia="en-US"/>
        </w:rPr>
        <w:lastRenderedPageBreak/>
        <w:t>Недельная инфляция с 6 по 12 мая составила 0,06%. При этом с 29 апреля по 5 мая 2025 г. она была на уровне 0,03% после 0,11% с 22 по 28 апреля, сообщил Росстат. Замедление роста цен поддержало резкое снижение стоимости плодоовощной продукции и стабилизация в сегменте непродовольственных товаров и услуг. С начала года по 12 мая цены выросли на 3,28%.</w:t>
      </w:r>
    </w:p>
    <w:p w14:paraId="173C7A12" w14:textId="77777777" w:rsidR="00281C68" w:rsidRPr="00281C68" w:rsidRDefault="00281C68" w:rsidP="00281C68">
      <w:pPr>
        <w:rPr>
          <w:lang w:eastAsia="en-US"/>
        </w:rPr>
      </w:pPr>
      <w:r w:rsidRPr="00281C68">
        <w:rPr>
          <w:lang w:eastAsia="en-US"/>
        </w:rPr>
        <w:t>Что повлияло на ожидания</w:t>
      </w:r>
    </w:p>
    <w:p w14:paraId="0623C2A9" w14:textId="77777777" w:rsidR="00281C68" w:rsidRPr="00281C68" w:rsidRDefault="00281C68" w:rsidP="00281C68">
      <w:pPr>
        <w:rPr>
          <w:lang w:eastAsia="en-US"/>
        </w:rPr>
      </w:pPr>
      <w:r w:rsidRPr="00281C68">
        <w:rPr>
          <w:lang w:eastAsia="en-US"/>
        </w:rPr>
        <w:t>Опросы инФОМа оперативно подсказывают, что население не очень верит в снижение инфляции и даже в ее стабилизацию, отмечает эксперт Центра макроэкономического анализа и краткосрочного прогнозирования (ЦМАКП) Игорь Поляков. Причем такие процессы расходятся со снижением фактической инфляции в последние месяцы, а в мае показатель может даже опуститься ниже 10%, прогнозирует Поляков.</w:t>
      </w:r>
    </w:p>
    <w:p w14:paraId="24EF70C3" w14:textId="77777777" w:rsidR="00281C68" w:rsidRPr="00281C68" w:rsidRDefault="00281C68" w:rsidP="00281C68">
      <w:pPr>
        <w:rPr>
          <w:lang w:eastAsia="en-US"/>
        </w:rPr>
      </w:pPr>
      <w:r w:rsidRPr="00281C68">
        <w:rPr>
          <w:lang w:eastAsia="en-US"/>
        </w:rPr>
        <w:t>По его словам, причина опасений населения может быть связана с информационным фоном - сообщениями о возможном снижении динамики ВВП в течение года. Это может означать, что не получится нарастить предложение товаров, чтобы сбалансировать спрос, объясняет Поляков. Минэкономразвития ожидает рост ВВП России в этом году на уровне 2,5%, Банк России прогнозирует динамику в интервале 1-2%. Это ниже результатов 2024 г., когда ВВП вырос на 4,3%.</w:t>
      </w:r>
    </w:p>
    <w:p w14:paraId="10C5B87E" w14:textId="77777777" w:rsidR="00281C68" w:rsidRPr="00281C68" w:rsidRDefault="00281C68" w:rsidP="00281C68">
      <w:pPr>
        <w:rPr>
          <w:lang w:eastAsia="en-US"/>
        </w:rPr>
      </w:pPr>
      <w:r w:rsidRPr="00281C68">
        <w:rPr>
          <w:lang w:eastAsia="en-US"/>
        </w:rPr>
        <w:t>Рост ожиданий вразрез с динамикой инфляции может быть связан с обсуждением обновленного прогноза Минэка на ближайшие три года, где рост тарифов ЖКХ был почти вдвое пересмотрен вверх, а также с новостями о заморозках в отдельных регионах и рисках для урожая, полагает директор по инвестициям "Астра управление активами" Дмитрий Полевой. Также среди причин Полевой называет повышение прогноза по дефициту федерального бюджета на 2025 г., что население обычно ассоциирует с ослаблением рубля и ростом инфляции в будущем. Эксперт указывает и на ожидание снижения цен на нефть, и на опасения из-за геополитической повестки.</w:t>
      </w:r>
    </w:p>
    <w:p w14:paraId="0C437079" w14:textId="77777777" w:rsidR="00281C68" w:rsidRPr="00281C68" w:rsidRDefault="00281C68" w:rsidP="00281C68">
      <w:pPr>
        <w:rPr>
          <w:lang w:eastAsia="en-US"/>
        </w:rPr>
      </w:pPr>
      <w:r w:rsidRPr="00281C68">
        <w:rPr>
          <w:lang w:eastAsia="en-US"/>
        </w:rPr>
        <w:t>Устойчивость повышенных ожиданий населения может быть связана с опережающей ценовой динамикой по важным товарам-маркерам, таким как хлеб, молоко, картофель, медикаменты, транспортные услуги, тарифы ЖКХ, поясняет управляющий эксперт центра аналитики и экспертизы ПСБ Денис Попов. Большая часть факторов носит разовый характер и в последующие месяцы снижение ожиданий должно возобновиться, а пока эти цифры останутся для ЦБ аргументом в пользу сохранения осторожности в оценке дезинфляционных тенденций, считает Полевой.</w:t>
      </w:r>
    </w:p>
    <w:p w14:paraId="123E9C5D" w14:textId="77777777" w:rsidR="00281C68" w:rsidRPr="00281C68" w:rsidRDefault="00281C68" w:rsidP="00281C68">
      <w:pPr>
        <w:rPr>
          <w:lang w:eastAsia="en-US"/>
        </w:rPr>
      </w:pPr>
      <w:r w:rsidRPr="00281C68">
        <w:rPr>
          <w:lang w:eastAsia="en-US"/>
        </w:rPr>
        <w:t>Ожидания у людей со сбережениями и без таковых двигались в апреле и мае разнонаправленно и с существенно более заметными амплитудами, чем у средней цифры, подчеркивает старший директор группы суверенных и региональных рейтингов АКРА Дмитрий Куликов. В таких условиях средние цифры плохо интерпретируемы, по крайней мере гораздо хуже, чем когда они двигаются сонаправленно, отмечает эксперт. Рост показателя в мае произошел за счет граждан, не имеющих сбережений, а в апреле ожидания выросли за счет граждан с накоплениями.</w:t>
      </w:r>
    </w:p>
    <w:p w14:paraId="07015D6D" w14:textId="77777777" w:rsidR="00281C68" w:rsidRPr="00281C68" w:rsidRDefault="00281C68" w:rsidP="00281C68">
      <w:pPr>
        <w:rPr>
          <w:lang w:eastAsia="en-US"/>
        </w:rPr>
      </w:pPr>
      <w:r w:rsidRPr="00281C68">
        <w:rPr>
          <w:lang w:eastAsia="en-US"/>
        </w:rPr>
        <w:t>Оценки наблюдаемой и ожидаемой инфляции движутся разнонаправленно. Поляков поясняет, что причина этого явления в последние месяцы может заключаться в динамике цен плодоовощной продукции, которая дешевеет на фоне поступления нового урожая.</w:t>
      </w:r>
    </w:p>
    <w:p w14:paraId="5A69D691" w14:textId="77777777" w:rsidR="00281C68" w:rsidRPr="00281C68" w:rsidRDefault="00281C68" w:rsidP="00281C68">
      <w:pPr>
        <w:rPr>
          <w:lang w:eastAsia="en-US"/>
        </w:rPr>
      </w:pPr>
      <w:r w:rsidRPr="00281C68">
        <w:rPr>
          <w:lang w:eastAsia="en-US"/>
        </w:rPr>
        <w:t>Сроки снижения ставки</w:t>
      </w:r>
    </w:p>
    <w:p w14:paraId="29596CD1" w14:textId="77777777" w:rsidR="00281C68" w:rsidRPr="00281C68" w:rsidRDefault="00281C68" w:rsidP="00281C68">
      <w:pPr>
        <w:rPr>
          <w:lang w:eastAsia="en-US"/>
        </w:rPr>
      </w:pPr>
      <w:r w:rsidRPr="00281C68">
        <w:rPr>
          <w:lang w:eastAsia="en-US"/>
        </w:rPr>
        <w:lastRenderedPageBreak/>
        <w:t>ЦБ неоднократно отмечал, что от скорости и устойчивости снижения инфляции и инфляционных ожиданий зависят дальнейшие решения по ключевой ставке. По итогам последнего заседания 25 апреля регулятор сохранил ставку 21% четвертый раз. Банк России также указывал в докладе "Денежно-кредитные условия", что участники рынка "воспринимают текущий уровень ключевой ставки как предельный и прогнозируют начало цикла снижения в начале второй половины 2025 г.". При этом ЦБ подчеркивает, что на среднесрочном горизонте баланс рисков по-прежнему был смещен в сторону проинфляционных при высоких инфляционных ожиданиях.</w:t>
      </w:r>
    </w:p>
    <w:p w14:paraId="66B0563B" w14:textId="77777777" w:rsidR="00281C68" w:rsidRPr="00281C68" w:rsidRDefault="00281C68" w:rsidP="00281C68">
      <w:pPr>
        <w:rPr>
          <w:lang w:eastAsia="en-US"/>
        </w:rPr>
      </w:pPr>
      <w:r w:rsidRPr="00281C68">
        <w:rPr>
          <w:lang w:eastAsia="en-US"/>
        </w:rPr>
        <w:t xml:space="preserve">Текущая динамика спроса и инфляции устойчиво движется в правильном направлении, а разрыв выпуска схлопывается со стороны спроса, говорится в исследовании "Эйлер аналитические технологии" (есть у "Ведомостей"). Авторы подчеркивают, что траектория ВВП в </w:t>
      </w:r>
      <w:r w:rsidRPr="00281C68">
        <w:rPr>
          <w:lang w:val="en-US" w:eastAsia="en-US"/>
        </w:rPr>
        <w:t>I</w:t>
      </w:r>
      <w:r w:rsidRPr="00281C68">
        <w:rPr>
          <w:lang w:eastAsia="en-US"/>
        </w:rPr>
        <w:t xml:space="preserve"> квартале уже на 0,6 п. п. меньше середины прогноза ЦБ (1,4% год к году против 2%), т. е. ВВП может оказаться ниже границы прогноза ЦБ (1-2%) и Минэка (ожидает рост на 2,5%). Ранее Росстат сообщил, что рост ВВП по итогам квартала замедлился до 1,4% после 4,5% в </w:t>
      </w:r>
      <w:r w:rsidRPr="00281C68">
        <w:rPr>
          <w:lang w:val="en-US" w:eastAsia="en-US"/>
        </w:rPr>
        <w:t>IV</w:t>
      </w:r>
      <w:r w:rsidRPr="00281C68">
        <w:rPr>
          <w:lang w:eastAsia="en-US"/>
        </w:rPr>
        <w:t xml:space="preserve"> квартале.</w:t>
      </w:r>
    </w:p>
    <w:p w14:paraId="15E8FA24" w14:textId="77777777" w:rsidR="00281C68" w:rsidRPr="00281C68" w:rsidRDefault="00281C68" w:rsidP="00281C68">
      <w:pPr>
        <w:rPr>
          <w:lang w:eastAsia="en-US"/>
        </w:rPr>
      </w:pPr>
      <w:r w:rsidRPr="00281C68">
        <w:rPr>
          <w:lang w:eastAsia="en-US"/>
        </w:rPr>
        <w:t>В "Эйлер" считают, что это самый важный аргумент за снижение ключевой ставки. К июньскому и июльскому заседаниям становятся более убедительными тезисы о том, что траектория ВВП складывается ниже прогноза, набранная жесткость уже привела к замедлению экономики, а текущая ДКП будет способствовать дальнейшему замедлению спроса и инфляции, добавляют эксперты.</w:t>
      </w:r>
    </w:p>
    <w:p w14:paraId="25D0EF5A" w14:textId="77777777" w:rsidR="00281C68" w:rsidRPr="00281C68" w:rsidRDefault="00281C68" w:rsidP="00281C68">
      <w:pPr>
        <w:rPr>
          <w:lang w:eastAsia="en-US"/>
        </w:rPr>
      </w:pPr>
      <w:r w:rsidRPr="00281C68">
        <w:rPr>
          <w:lang w:eastAsia="en-US"/>
        </w:rPr>
        <w:t xml:space="preserve">ДКП останется жесткой продолжительное время, в базовом сценарии постепенное снижение ставки может начаться к концу текущего года, ожидает главный экономист по России "Эйлер аналитические технологии" </w:t>
      </w:r>
      <w:r w:rsidRPr="00281C68">
        <w:rPr>
          <w:lang w:val="en-US" w:eastAsia="en-US"/>
        </w:rPr>
        <w:t>E</w:t>
      </w:r>
      <w:r w:rsidRPr="00281C68">
        <w:rPr>
          <w:lang w:eastAsia="en-US"/>
        </w:rPr>
        <w:t>лена Ахмедова. Она не исключает, что при устойчивости текущих трендов и отсутствии проинфляционных рисков у ЦБ может появиться пространство для более раннего снижения ставки.</w:t>
      </w:r>
    </w:p>
    <w:p w14:paraId="5B7B12FB" w14:textId="77777777" w:rsidR="00281C68" w:rsidRPr="00281C68" w:rsidRDefault="00281C68" w:rsidP="00281C68">
      <w:pPr>
        <w:rPr>
          <w:lang w:eastAsia="en-US"/>
        </w:rPr>
      </w:pPr>
      <w:r w:rsidRPr="00281C68">
        <w:rPr>
          <w:lang w:eastAsia="en-US"/>
        </w:rPr>
        <w:t>Куликов ожидает первого снижения ключевой ставки Банком России в июне или июле. По его словам, смягчение будет происходить шагами по 1 п. п. и займет длительное время.</w:t>
      </w:r>
    </w:p>
    <w:p w14:paraId="1B94055F" w14:textId="77777777" w:rsidR="00281C68" w:rsidRPr="00281C68" w:rsidRDefault="00281C68" w:rsidP="00281C68">
      <w:pPr>
        <w:rPr>
          <w:lang w:eastAsia="en-US"/>
        </w:rPr>
      </w:pPr>
      <w:r w:rsidRPr="00281C68">
        <w:rPr>
          <w:lang w:eastAsia="en-US"/>
        </w:rPr>
        <w:t xml:space="preserve">С высокой вероятностью, на июньском заседании ставка может остаться на уровне 21%, а первое смягчение будет в июле, прогнозирует экономист, автор </w:t>
      </w:r>
      <w:r w:rsidRPr="00281C68">
        <w:rPr>
          <w:lang w:val="en-US" w:eastAsia="en-US"/>
        </w:rPr>
        <w:t>Telegram</w:t>
      </w:r>
      <w:r w:rsidRPr="00281C68">
        <w:rPr>
          <w:lang w:eastAsia="en-US"/>
        </w:rPr>
        <w:t xml:space="preserve">-канала </w:t>
      </w:r>
      <w:r w:rsidRPr="00281C68">
        <w:rPr>
          <w:lang w:val="en-US" w:eastAsia="en-US"/>
        </w:rPr>
        <w:t>Spydell</w:t>
      </w:r>
      <w:r w:rsidRPr="00281C68">
        <w:rPr>
          <w:lang w:eastAsia="en-US"/>
        </w:rPr>
        <w:t>_</w:t>
      </w:r>
      <w:r w:rsidRPr="00281C68">
        <w:rPr>
          <w:lang w:val="en-US" w:eastAsia="en-US"/>
        </w:rPr>
        <w:t>finance</w:t>
      </w:r>
      <w:r w:rsidRPr="00281C68">
        <w:rPr>
          <w:lang w:eastAsia="en-US"/>
        </w:rPr>
        <w:t xml:space="preserve"> Павел Рябов. Он отмечает, что жесткость денежно-кредитных условий (ДКУ) обуславливается высокими реальными, а не номинальными ставками. То есть ставка будет снижаться, как минимум, в темпах снижения инфляции. Таким образом, даже если инфляция закрепится на уровне 6-7%, а ключевую ставку снизят до 17-19%, реальная ставка останется на уровне 9-10%, поясняет Рябов.</w:t>
      </w:r>
    </w:p>
    <w:p w14:paraId="189ECD5A" w14:textId="77777777" w:rsidR="00281C68" w:rsidRPr="00281C68" w:rsidRDefault="00281C68" w:rsidP="00281C68">
      <w:pPr>
        <w:rPr>
          <w:lang w:eastAsia="en-US"/>
        </w:rPr>
      </w:pPr>
      <w:r w:rsidRPr="00281C68">
        <w:rPr>
          <w:lang w:eastAsia="en-US"/>
        </w:rPr>
        <w:t>Можно ожидать первые шаги по смягчению ДКП в июне, если данные по экономике и инфляции продолжат говорить об охлаждении, или июле - если показатели будут смешанными и ЦБ предпочтет взять больше времени на оценку трендов, ожидает Полевой.</w:t>
      </w:r>
    </w:p>
    <w:p w14:paraId="1F38C63F" w14:textId="77777777" w:rsidR="00281C68" w:rsidRPr="00281C68" w:rsidRDefault="00281C68" w:rsidP="00281C68">
      <w:pPr>
        <w:rPr>
          <w:lang w:eastAsia="en-US"/>
        </w:rPr>
      </w:pPr>
      <w:r w:rsidRPr="00281C68">
        <w:rPr>
          <w:lang w:eastAsia="en-US"/>
        </w:rPr>
        <w:t>Ксения Котченко</w:t>
      </w:r>
    </w:p>
    <w:p w14:paraId="601A1C7A" w14:textId="77777777" w:rsidR="000277B8" w:rsidRDefault="000277B8" w:rsidP="000277B8">
      <w:pPr>
        <w:pStyle w:val="2"/>
      </w:pPr>
      <w:bookmarkStart w:id="135" w:name="_Hlk198706246"/>
      <w:bookmarkStart w:id="136" w:name="_Toc198706487"/>
      <w:r>
        <w:lastRenderedPageBreak/>
        <w:t>РИА Новости, 20.05.2025, ЦБ РФ рассчитывает добиться цели по инфляции без кредитного сжатия</w:t>
      </w:r>
      <w:bookmarkEnd w:id="136"/>
    </w:p>
    <w:p w14:paraId="64C359FF" w14:textId="77777777" w:rsidR="000277B8" w:rsidRDefault="000277B8" w:rsidP="00605AD4">
      <w:pPr>
        <w:pStyle w:val="3"/>
      </w:pPr>
      <w:bookmarkStart w:id="137" w:name="_Toc198706488"/>
      <w:r>
        <w:t>ЦБ РФ планирует добиться цели по инфляции в 4% без кредитного сжатия и неблагоприятных последствий для экономики, заявила директор департамента финансовой стабильности Банка России Елизавета Данилова на II ежегодном Банковском форуме "Эксперт РА".</w:t>
      </w:r>
      <w:bookmarkEnd w:id="137"/>
    </w:p>
    <w:p w14:paraId="35607822" w14:textId="77777777" w:rsidR="000277B8" w:rsidRDefault="000277B8" w:rsidP="000277B8">
      <w:r>
        <w:t>Она напомнила, что наблюдалось некоторое сокращение корпоративного кредитного портфеля в декабре и в первые два месяца текущего года. "Это было временным явлением, связанным с тем, что были большие бюджетные расходы, и получатели этих средств сокращали свою задолженность перед банками", - уточнила Данилова.</w:t>
      </w:r>
    </w:p>
    <w:p w14:paraId="50ED8ACA" w14:textId="77777777" w:rsidR="000277B8" w:rsidRDefault="000277B8" w:rsidP="000277B8">
      <w:r>
        <w:t>В последние же месяцы, в марте и апреле, ЦБ фиксирует достаточно устойчивый рост корпоративного кредитования. "Вместе с облигациями, в которые тоже банки активно вкладываются, в целом где-то по 1% прироста в месяц. Это, конечно, никак нельзя назвать кредитным сжатием. Поэтому, на наш взгляд, ситуация управляемая", - сказала она.</w:t>
      </w:r>
    </w:p>
    <w:p w14:paraId="43F24A70" w14:textId="77777777" w:rsidR="000277B8" w:rsidRDefault="000277B8" w:rsidP="000277B8">
      <w:r>
        <w:t>По данным ЦБ, российские банки в марте нарастили корпоративное кредитование на 0,9% к февралю, в апреле, по оперативным данным, рост кредитов компаниям был сопоставим с мартовским.</w:t>
      </w:r>
    </w:p>
    <w:p w14:paraId="411E8979" w14:textId="77777777" w:rsidR="000277B8" w:rsidRDefault="000277B8" w:rsidP="000277B8">
      <w:r>
        <w:t>"И сейчас такой реальный уровень ставок, который необходим для устойчивого снижения инфляции. Мы ожидаем, что нам удастся добиться цели по инфляции без неблагоприятных последствий для экономики. Ожидаем, что у нас будет мягкая посадка без кредитного сжатия", - резюмировала Данилова.</w:t>
      </w:r>
    </w:p>
    <w:p w14:paraId="4B8CB82E" w14:textId="77777777" w:rsidR="000277B8" w:rsidRDefault="000277B8" w:rsidP="000277B8">
      <w:r>
        <w:t xml:space="preserve">ЦБ РФ в конце апреля заявлял, что будет поддерживать такую жесткость денежно-кредитных условий, которая необходима для возвращения инфляции к цели в 4% в 2026 году, что означает продолжительный период проведения жесткой денежно-кредитной политики. </w:t>
      </w:r>
    </w:p>
    <w:p w14:paraId="708292A7" w14:textId="77777777" w:rsidR="004771D6" w:rsidRDefault="004771D6" w:rsidP="004771D6">
      <w:pPr>
        <w:pStyle w:val="2"/>
      </w:pPr>
      <w:bookmarkStart w:id="138" w:name="_Toc198706489"/>
      <w:bookmarkEnd w:id="135"/>
      <w:r>
        <w:t>РИА Новости, 20.05.2025, Инфляционные ожидания россиян на год вперед повысились до 13,4% в мае с 13,1% в апреле</w:t>
      </w:r>
      <w:bookmarkEnd w:id="138"/>
    </w:p>
    <w:p w14:paraId="5C40F79E" w14:textId="77777777" w:rsidR="004771D6" w:rsidRDefault="004771D6" w:rsidP="00605AD4">
      <w:pPr>
        <w:pStyle w:val="3"/>
      </w:pPr>
      <w:bookmarkStart w:id="139" w:name="_Toc198706490"/>
      <w:r>
        <w:t>Инфляционные ожидания россиян на год вперед повысились до 13,4% в мае с 13,1% в апреле, следует из материалов исследования инФОМ по заказу Банка России.</w:t>
      </w:r>
      <w:bookmarkEnd w:id="139"/>
    </w:p>
    <w:p w14:paraId="4368586B" w14:textId="77777777" w:rsidR="004771D6" w:rsidRDefault="004771D6" w:rsidP="004771D6">
      <w:r>
        <w:t>С декабря 2023 года по апрель 2024 года инфляционные ожидания населения снижались, дойдя с 14,2% до 11%. Затем они вновь начали расти и в январе 2025 года дошли до уровня 14%.</w:t>
      </w:r>
    </w:p>
    <w:p w14:paraId="1514C98E" w14:textId="77777777" w:rsidR="004771D6" w:rsidRDefault="004771D6" w:rsidP="004771D6">
      <w:r>
        <w:t>В феврале этого года инфляционные ожидания россиян снизились на 0,3 процентного пункта, в марте - еще на 0,8 п.п., а в апреле - выросли на 0,2 п.п.</w:t>
      </w:r>
    </w:p>
    <w:p w14:paraId="59850767" w14:textId="77777777" w:rsidR="004771D6" w:rsidRDefault="004771D6" w:rsidP="004771D6">
      <w:r>
        <w:t xml:space="preserve">По данным Минэкономразвития, инфляция в России на 12 мая составила 10,09% в годовом выражении после 10,21% неделей ранее. </w:t>
      </w:r>
    </w:p>
    <w:p w14:paraId="5F79EACF" w14:textId="77777777" w:rsidR="00C26A08" w:rsidRDefault="00C26A08" w:rsidP="00C26A08">
      <w:pPr>
        <w:pStyle w:val="2"/>
      </w:pPr>
      <w:bookmarkStart w:id="140" w:name="_Hlk198706261"/>
      <w:bookmarkStart w:id="141" w:name="_Toc198706491"/>
      <w:r>
        <w:lastRenderedPageBreak/>
        <w:t>РИА Новости</w:t>
      </w:r>
      <w:r w:rsidRPr="00C26A08">
        <w:t xml:space="preserve">, </w:t>
      </w:r>
      <w:r>
        <w:t>20.05.2025</w:t>
      </w:r>
      <w:r w:rsidRPr="00C26A08">
        <w:t xml:space="preserve">, </w:t>
      </w:r>
      <w:r>
        <w:t>Минфин РФ не исключает размещения в 2025 г ОФЗ с плавающим купоном</w:t>
      </w:r>
      <w:bookmarkEnd w:id="141"/>
    </w:p>
    <w:p w14:paraId="6331F2B8" w14:textId="77777777" w:rsidR="00C26A08" w:rsidRDefault="00C26A08" w:rsidP="00C26A08">
      <w:pPr>
        <w:pStyle w:val="3"/>
      </w:pPr>
      <w:bookmarkStart w:id="142" w:name="_Toc198706492"/>
      <w:r>
        <w:t>Минфин России в текущем году на аукционах размещения облигаций федерального займа (ОФЗ) намерен предлагать все имеющиеся в наличие инструменты, в том числе и бумаги с плавающим купоном, заявил директор департамента государственного долга и государственных финансовых активов министерства Денис Мамонов.</w:t>
      </w:r>
      <w:bookmarkEnd w:id="142"/>
    </w:p>
    <w:p w14:paraId="0E396FCA" w14:textId="77777777" w:rsidR="00C26A08" w:rsidRDefault="00C26A08" w:rsidP="00C26A08">
      <w:r>
        <w:t>"Мы будем предлагать все типы инструментов, я думаю, по итогам года, в том числе и флоутеры (облигации с плавающей ставкой купона - ред .). Объемы нам бы хотелось, конечно, сократить и не размещать в таком масштабе инструменты с плавающей ставкой, потому что их уже в долговом портфеле больше 45%", - сказал он, выступая на "Альфа-саммите".</w:t>
      </w:r>
    </w:p>
    <w:p w14:paraId="4C823DEC" w14:textId="77777777" w:rsidR="00C26A08" w:rsidRDefault="00C26A08" w:rsidP="00C26A08">
      <w:r>
        <w:t>"Нам этот уровень хотелось бы видеть ближе к 30%, поэтому долгосрочно мы будем уменьшать долю флоутеров в размещениях, если, конечно, рынок и наши потребности позволят", - добавил он.</w:t>
      </w:r>
    </w:p>
    <w:p w14:paraId="3B8E60A6" w14:textId="77777777" w:rsidR="00C26A08" w:rsidRDefault="00C26A08" w:rsidP="00C26A08">
      <w:r>
        <w:t>По его словам, в целом программа заимствований Минфина на текущий год не меняется и остается на уровне 4,8 триллиона рублей.</w:t>
      </w:r>
    </w:p>
    <w:p w14:paraId="601E98F1" w14:textId="77777777" w:rsidR="00831183" w:rsidRDefault="00831183" w:rsidP="00831183">
      <w:pPr>
        <w:pStyle w:val="2"/>
      </w:pPr>
      <w:bookmarkStart w:id="143" w:name="_Toc198706493"/>
      <w:bookmarkEnd w:id="140"/>
      <w:r>
        <w:t>РИА Новости</w:t>
      </w:r>
      <w:r w:rsidRPr="00831183">
        <w:t xml:space="preserve">, </w:t>
      </w:r>
      <w:r>
        <w:t>20.05.2025</w:t>
      </w:r>
      <w:r w:rsidRPr="00831183">
        <w:t xml:space="preserve">, </w:t>
      </w:r>
      <w:r>
        <w:t>Специальный закон о личных фондах должен появиться в России - замглавы Минфина РФ</w:t>
      </w:r>
      <w:bookmarkEnd w:id="143"/>
    </w:p>
    <w:p w14:paraId="10DE5130" w14:textId="77777777" w:rsidR="00831183" w:rsidRDefault="00831183" w:rsidP="00831183">
      <w:pPr>
        <w:pStyle w:val="3"/>
      </w:pPr>
      <w:bookmarkStart w:id="144" w:name="_Toc198706494"/>
      <w:r>
        <w:t>Специальный закон о личных фондах должен появиться в России, заявил замминистра финансов Алексей Сазанов, выступая на Петербургском международном юридическом форуме.</w:t>
      </w:r>
      <w:bookmarkEnd w:id="144"/>
    </w:p>
    <w:p w14:paraId="3BDD46AD" w14:textId="78391538" w:rsidR="00831183" w:rsidRDefault="00831183" w:rsidP="00831183">
      <w:r>
        <w:t xml:space="preserve">"В самом определении личных фондов, которое внесено в гражданское законодательство, заложен небольшой конфликт: это некоммерческая организация, в которой не применяется закон о некоммерческих </w:t>
      </w:r>
      <w:r w:rsidR="005159B0">
        <w:t>организациях.</w:t>
      </w:r>
      <w:r>
        <w:t xml:space="preserve"> Как у любого человека, который занимается правоприменением, возникает вопрос: а какой закон, специальный закон тогда к ним применяется? И напрашивается, конечно, чтобы этот закон появился рано или поздно, потому что здесь создается такой правовой вакуум", - сказал Сазанов.</w:t>
      </w:r>
    </w:p>
    <w:p w14:paraId="32ED2314" w14:textId="77777777" w:rsidR="00831183" w:rsidRDefault="00831183" w:rsidP="00831183">
      <w:r>
        <w:t>Институт личных фондов, которые используются для управления личными активами, в российском праве возник в 2017 году, когда в Гражданском кодексе РФ появилась норма о посмертных личных фондах, а затем в 2021 году появилось понятие прижизненных личных фондов.</w:t>
      </w:r>
    </w:p>
    <w:p w14:paraId="4E679400" w14:textId="77777777" w:rsidR="00831183" w:rsidRDefault="00831183" w:rsidP="00831183">
      <w:r>
        <w:t>В 2024 году этот институт был усовершенствован: появился запрет выдачи информации о фондах из реестра, возможность наполнять активы фонда имуществом третьих лиц, делать в уставах личных фондов арбитражные оговорки и допускать применение иностранного права к регулированию внутренних отношений. При этом личные фонды в России могут создавать и нерезиденты РФ.</w:t>
      </w:r>
    </w:p>
    <w:p w14:paraId="76A5A6C1" w14:textId="77777777" w:rsidR="00831183" w:rsidRDefault="00831183" w:rsidP="00831183">
      <w:r>
        <w:t>"Поскольку действительно, это зарождающийся правовой институт, важно на этапе его становления не подорвать к нему доверие, в первую очередь со стороны государства и контролирующих правоохранительных органов", - сказал замминистра. По его мнению, добиться этого можно только при условии, что он не будет использоваться для налоговой оптимизации или сокрытия активов.</w:t>
      </w:r>
    </w:p>
    <w:p w14:paraId="4BFB2363" w14:textId="77777777" w:rsidR="00831183" w:rsidRDefault="00831183" w:rsidP="00831183">
      <w:r>
        <w:lastRenderedPageBreak/>
        <w:t>"Сейчас, пока это зарождающийся институт, у государства есть это доверие. Я вижу, как и мои коллеги из Центробанка, из Росфинмониторинга, они хотят, чтобы этот институт заработал. И на мой взгляд, все правила, которые будут создаваться, должны быть направлены на то, чтобы создать доверие к этому институту. Чтобы он не использовался, опять-таки, как инструмент ухода от налогов или иных каких-то нарушений закона. Чтобы это был такой чистый, хороший, правильный инструмент, который был бы полезен людям", - подчеркнул он.</w:t>
      </w:r>
    </w:p>
    <w:p w14:paraId="7C896EBE" w14:textId="77777777" w:rsidR="00831183" w:rsidRDefault="00831183" w:rsidP="00831183">
      <w:r>
        <w:t>Замглавы Минфина также согласился с критикой нормы о возможности применения к личным фондам норм иностранного права. "Это не создает определенность. А людям, которые будут создавать личные фонды, эта определенность очень нужна", - заявил он.</w:t>
      </w:r>
    </w:p>
    <w:p w14:paraId="3F6A70CD" w14:textId="77777777" w:rsidR="00831183" w:rsidRDefault="00831183" w:rsidP="00831183">
      <w:r>
        <w:t>Петербургский международный юридический форум проходит с 19 по 21 мая в Санкт-Петербурге. РИА Новости выступает генеральным информационным партнером ПМЮФ-2025.</w:t>
      </w:r>
    </w:p>
    <w:p w14:paraId="71763306" w14:textId="77777777" w:rsidR="005D4180" w:rsidRPr="008651B6" w:rsidRDefault="005D4180" w:rsidP="005D4180">
      <w:pPr>
        <w:pStyle w:val="2"/>
      </w:pPr>
      <w:bookmarkStart w:id="145" w:name="_Toc99271711"/>
      <w:bookmarkStart w:id="146" w:name="_Toc99318657"/>
      <w:bookmarkStart w:id="147" w:name="_Toc198706495"/>
      <w:r w:rsidRPr="008651B6">
        <w:t>Пенсия.pro, 20.05.2025, Банк России отказался разрешить неопытным инвесторам вкладываться в иностранные акции</w:t>
      </w:r>
      <w:bookmarkEnd w:id="147"/>
    </w:p>
    <w:p w14:paraId="5E90631E" w14:textId="77777777" w:rsidR="005D4180" w:rsidRPr="008651B6" w:rsidRDefault="005D4180" w:rsidP="00605AD4">
      <w:pPr>
        <w:pStyle w:val="3"/>
      </w:pPr>
      <w:bookmarkStart w:id="148" w:name="_Toc198706496"/>
      <w:r w:rsidRPr="008651B6">
        <w:t>Центробанк отказался снимать запрет на инвестиции в иностранные ценные бумаги для неквалифицированных инвесторов, заявил журналистам первый заместитель председателя ЦБ Владимир Чистюхин на конференции «Российский фондовый рынок». Свое решение ведомство объясняет высокими рисками вложений.</w:t>
      </w:r>
      <w:bookmarkEnd w:id="148"/>
    </w:p>
    <w:p w14:paraId="64374C24" w14:textId="77777777" w:rsidR="005D4180" w:rsidRPr="008651B6" w:rsidRDefault="005D4180" w:rsidP="005D4180">
      <w:r w:rsidRPr="008651B6">
        <w:t>«Мы считаем, для того, чтобы инвестор не попадал в неприятную ситуацию, связанную с блокировкой этих ценных бумаг, такого рода полномочия в обратную сторону предоставлять необходимости нет», — сказал Чистюхин.</w:t>
      </w:r>
    </w:p>
    <w:p w14:paraId="3870DD8A" w14:textId="77777777" w:rsidR="005D4180" w:rsidRPr="008651B6" w:rsidRDefault="005D4180" w:rsidP="005D4180">
      <w:r w:rsidRPr="008651B6">
        <w:t>В Банке России рассчитывают, что в 2025 году появится платный экзамен для получения статуса квалифицированного инвестора, рассказал представитель ЦБ Михаил Мамута. Экзамен даст возможность получить статус квалифицированного инвестора тем, у кого «достаточный багаж профессиональных знаний в этой сфере». Иметь определенный годовой доход, опыт работы на рынке или образование будет необязательно, заверил Мамут.</w:t>
      </w:r>
    </w:p>
    <w:p w14:paraId="5CEFD684" w14:textId="77777777" w:rsidR="005D4180" w:rsidRPr="008651B6" w:rsidRDefault="005D4180" w:rsidP="005D4180">
      <w:r w:rsidRPr="008651B6">
        <w:t>По замыслу ЦБ, операторами экзамена станут образовательные учреждения, однако Центробанк утвердит требования к признанию инвестора «квалом» и сертификату. Ожидается, что испытания будут длиться несколько часов, готовиться к ним можно будет самостоятельно, без прохождения каких-то специальных курсов. Стоимость экзамена не определена, но, по словам Мамуты, она будет «релевантной» и «многократно ниже, чем самое простое высшее образование».</w:t>
      </w:r>
    </w:p>
    <w:p w14:paraId="7805688E" w14:textId="77777777" w:rsidR="005D4180" w:rsidRPr="008651B6" w:rsidRDefault="005D4180" w:rsidP="005D4180">
      <w:r w:rsidRPr="008651B6">
        <w:t>Сейчас для получения статуса квалифицированного инвестора надо отвечать одному из критериев: общая сумма ценных бумаг и договоров по ним = не менее 12 млн рублей, доход за год не менее 12 млн, не считая прибыли от продажи имущества, высшее экономическое или финансовое образование либо должность в организации, считающейся квалифицированным инвестором, и некоторые другие.</w:t>
      </w:r>
    </w:p>
    <w:p w14:paraId="0289114A" w14:textId="77777777" w:rsidR="005D4180" w:rsidRPr="008651B6" w:rsidRDefault="005D4180" w:rsidP="005D4180">
      <w:r w:rsidRPr="008651B6">
        <w:t xml:space="preserve">Минфин и Банк России запустят биржу для суперквалифицированных инвесторов, где будут совершаться сделки с криптовалютами. Об этом заявил министр финансов Антон </w:t>
      </w:r>
      <w:r w:rsidRPr="008651B6">
        <w:lastRenderedPageBreak/>
        <w:t>Силуанов на коллегии ведомства. Биржа должна будет работать в рамках специально созданного под подобные сделки экспериментального правового режима. Каковыми будут критерии признания инвестора суперквалом, Силуанов не назвал. По его словам, они только разрабатываются.</w:t>
      </w:r>
    </w:p>
    <w:p w14:paraId="5F69078B" w14:textId="77777777" w:rsidR="00111D7C" w:rsidRPr="008651B6" w:rsidRDefault="005D4180" w:rsidP="005D4180">
      <w:hyperlink r:id="rId35" w:history="1">
        <w:r w:rsidRPr="008651B6">
          <w:rPr>
            <w:rStyle w:val="a3"/>
          </w:rPr>
          <w:t>https://pensiya.pro/news/bank-rossii-otkazalsya-razreshit-neopytnym-investoram-vkladyvatsya-v-inostrannye-akczii/</w:t>
        </w:r>
      </w:hyperlink>
    </w:p>
    <w:p w14:paraId="5B533A29" w14:textId="77777777" w:rsidR="005D4180" w:rsidRPr="008651B6" w:rsidRDefault="005D4180" w:rsidP="005D4180">
      <w:pPr>
        <w:pStyle w:val="2"/>
      </w:pPr>
      <w:bookmarkStart w:id="149" w:name="_Toc198706497"/>
      <w:r w:rsidRPr="008651B6">
        <w:t>Пенсия.pro, 20.05.2025, Эксперты рассказали об особенностях сберегательной модели россиян</w:t>
      </w:r>
      <w:bookmarkEnd w:id="149"/>
    </w:p>
    <w:p w14:paraId="22EB1F7F" w14:textId="77777777" w:rsidR="005D4180" w:rsidRPr="008651B6" w:rsidRDefault="005D4180" w:rsidP="00605AD4">
      <w:pPr>
        <w:pStyle w:val="3"/>
      </w:pPr>
      <w:bookmarkStart w:id="150" w:name="_Toc198706498"/>
      <w:r w:rsidRPr="008651B6">
        <w:t>Россия отличается сейчас от других стран мира тем, что в сберегательной модели жителей страны наблюдается сильный перекос в пользу депозитов. Об этом говорится в докладе Национальной ассоциации участников фондового рынка (НАУФОР) «Развитие российского рынка капитала 2025-2030».</w:t>
      </w:r>
      <w:bookmarkEnd w:id="150"/>
    </w:p>
    <w:p w14:paraId="3124147E" w14:textId="77777777" w:rsidR="005D4180" w:rsidRPr="008651B6" w:rsidRDefault="005D4180" w:rsidP="005D4180">
      <w:r w:rsidRPr="008651B6">
        <w:t>Эксперты рассказали: на долю банковских вкладов приходится около 70 % сбережений физлиц. За время, когда регулятор повышал и удерживал ключевую ставку на высоком уровне в 2023-2025 годах, объем депозитов в банках вырос почти на 20 трлн рублей — до 57 трлн по состоянию на 1 февраля 2025 года.</w:t>
      </w:r>
    </w:p>
    <w:p w14:paraId="5032F8F1" w14:textId="77777777" w:rsidR="005D4180" w:rsidRPr="008651B6" w:rsidRDefault="005D4180" w:rsidP="005D4180">
      <w:r w:rsidRPr="008651B6">
        <w:t>Россия — абсолютный мировой чемпион по перекосу финансовых активов домашних хозяйств в пользу денежных средств и банковских депозитов, сообщил профессор факультета экономических наук Школы финансов Высшей школы экономики Александр Абрамов. В России доля денежных средств на депозитах и в кэше = почти 78 % — это рекорд. У ближайшего «конкурента», Турции, этот показатель на уровне 65,5 %, а, например, в США он не достигает и 20 %.</w:t>
      </w:r>
    </w:p>
    <w:p w14:paraId="4E852737" w14:textId="77777777" w:rsidR="005D4180" w:rsidRPr="008651B6" w:rsidRDefault="002A13EA" w:rsidP="005D4180">
      <w:r>
        <w:rPr>
          <w:noProof/>
        </w:rPr>
        <w:lastRenderedPageBreak/>
        <w:pict w14:anchorId="143E1E77">
          <v:shape id="_x0000_i1026" type="#_x0000_t75" alt="" style="width:455.25pt;height:307.5pt;mso-width-percent:0;mso-height-percent:0;mso-width-percent:0;mso-height-percent:0">
            <v:imagedata r:id="rId36" o:title="Пенсия"/>
          </v:shape>
        </w:pict>
      </w:r>
    </w:p>
    <w:p w14:paraId="653E57DF" w14:textId="77777777" w:rsidR="005D4180" w:rsidRPr="008651B6" w:rsidRDefault="005D4180" w:rsidP="005D4180">
      <w:r w:rsidRPr="008651B6">
        <w:t>В НАУФОР надеются, что со снижением ключевой ставки интерес к банковским вкладам будет снижаться, например, в пользу фондового рынка. Помочь в этом должны паевые инвестиционные фонды, говорят экономисты. Именно ПИФы помогают физлицам участвовать в сделках без существенных рисков, способствуя «благосостоянию домашних хозяйств», говорит Абрамов. Кроме этого, ПИФы — как институциональные инвесторы — способны и стабилизировать рынок, и добиваться повышения качества корпоративного управления в тех компаниях, долями в которых они владеют.</w:t>
      </w:r>
    </w:p>
    <w:p w14:paraId="23BDFF9F" w14:textId="77777777" w:rsidR="005D4180" w:rsidRPr="008651B6" w:rsidRDefault="005D4180" w:rsidP="005D4180">
      <w:r w:rsidRPr="008651B6">
        <w:t>Ранее глава Банка России Эльвира Набиуллина высказалась резко против идеи развивать фондовый рынок за счет пенсионных накоплений граждан. «Развивать рынок акций за счет перекладывания рисков на будущих пенсионеров — мы с этим не согласимся», — заявила Набиуллина на конференции «Российский фондовый рынок — 2025». Председатель совета директоров ЦБ сказала, что смягчать требования к инвестициям негосударственных пенсионных фондов надо «аккуратно».</w:t>
      </w:r>
    </w:p>
    <w:p w14:paraId="4B044908" w14:textId="77777777" w:rsidR="005D4180" w:rsidRPr="008651B6" w:rsidRDefault="005D4180" w:rsidP="005D4180">
      <w:hyperlink r:id="rId37" w:history="1">
        <w:r w:rsidRPr="008651B6">
          <w:rPr>
            <w:rStyle w:val="a3"/>
          </w:rPr>
          <w:t>https://pensiya.pro/news/eksperty-rasskazali-ob-osobennostyah-sberegatelnoj-modeli-rossiyan/</w:t>
        </w:r>
      </w:hyperlink>
    </w:p>
    <w:p w14:paraId="4B9EE87A" w14:textId="77777777" w:rsidR="002A13EA" w:rsidRDefault="002A13EA" w:rsidP="002A13EA">
      <w:pPr>
        <w:pStyle w:val="2"/>
      </w:pPr>
      <w:bookmarkStart w:id="151" w:name="_Toc198706499"/>
      <w:r>
        <w:lastRenderedPageBreak/>
        <w:t>РИА Новости, 20.05.2025, ЦБ видит снижение долговой нагрузки россиян на фоне замедления кредитования</w:t>
      </w:r>
      <w:bookmarkEnd w:id="151"/>
    </w:p>
    <w:p w14:paraId="2A496AE9" w14:textId="77777777" w:rsidR="002A13EA" w:rsidRDefault="002A13EA" w:rsidP="002A13EA">
      <w:pPr>
        <w:pStyle w:val="3"/>
      </w:pPr>
      <w:bookmarkStart w:id="152" w:name="_Toc198706500"/>
      <w:r>
        <w:t>Банк России видит снижение долговой нагрузки россиян на фоне замедления розничного кредитования, сообщила директор департамента финансовой стабильности ЦБ Елизавета Данилова.</w:t>
      </w:r>
      <w:bookmarkEnd w:id="152"/>
    </w:p>
    <w:p w14:paraId="5D973746" w14:textId="77777777" w:rsidR="002A13EA" w:rsidRDefault="002A13EA" w:rsidP="002A13EA">
      <w:r>
        <w:t>На минувшей неделе ЦБ сообщал, что замедление годового прироста розничного кредитования продолжается под влиянием жесткой денежно-кредитной политики и мер макропруденциального регулирования, в апреле рост розничных кредитов показал околонулевую динамику.</w:t>
      </w:r>
    </w:p>
    <w:p w14:paraId="0D304EFA" w14:textId="77777777" w:rsidR="002A13EA" w:rsidRDefault="002A13EA" w:rsidP="002A13EA">
      <w:r>
        <w:t>"На фоне замедления кредитов долговая нагрузка снизилась, на это указывают все данные, в том числе и наши отчетности", - сказала Данилова, выступая на II ежегодном Банковском форуме "Эксперт РА".</w:t>
      </w:r>
    </w:p>
    <w:p w14:paraId="1152786F" w14:textId="77777777" w:rsidR="002A13EA" w:rsidRDefault="002A13EA" w:rsidP="002A13EA">
      <w:r>
        <w:t>Вместе с тем, отметила она, наблюдается некоторое ухудшение обслуживания кредитов. "Это связано с тем, что с конца 2023 года, когда ставки повысились, банки активно наращивали кредиты. Получилось так, что был неблагоприятный отбор по высоким ставкам... и теперь, по прошествии времени, мы видим это в повышенном уровне просрочек", - заключила она.</w:t>
      </w:r>
    </w:p>
    <w:p w14:paraId="7E72A2AD" w14:textId="77777777" w:rsidR="005D4180" w:rsidRPr="008651B6" w:rsidRDefault="005D4180" w:rsidP="005D4180"/>
    <w:p w14:paraId="0ED7C0D6" w14:textId="77777777" w:rsidR="00111D7C" w:rsidRPr="008651B6" w:rsidRDefault="00111D7C" w:rsidP="00111D7C">
      <w:pPr>
        <w:pStyle w:val="251"/>
      </w:pPr>
      <w:bookmarkStart w:id="153" w:name="_Toc99271712"/>
      <w:bookmarkStart w:id="154" w:name="_Toc99318658"/>
      <w:bookmarkStart w:id="155" w:name="_Toc165991078"/>
      <w:bookmarkStart w:id="156" w:name="_Toc198706501"/>
      <w:bookmarkEnd w:id="145"/>
      <w:bookmarkEnd w:id="146"/>
      <w:r w:rsidRPr="008651B6">
        <w:lastRenderedPageBreak/>
        <w:t>НОВОСТИ ЗАРУБЕЖНЫХ ПЕНСИОННЫХ СИСТЕМ</w:t>
      </w:r>
      <w:bookmarkEnd w:id="153"/>
      <w:bookmarkEnd w:id="154"/>
      <w:bookmarkEnd w:id="155"/>
      <w:bookmarkEnd w:id="156"/>
    </w:p>
    <w:p w14:paraId="060D7A22" w14:textId="77777777" w:rsidR="00111D7C" w:rsidRPr="008651B6" w:rsidRDefault="00111D7C" w:rsidP="00111D7C">
      <w:pPr>
        <w:pStyle w:val="10"/>
      </w:pPr>
      <w:bookmarkStart w:id="157" w:name="_Toc99271713"/>
      <w:bookmarkStart w:id="158" w:name="_Toc99318659"/>
      <w:bookmarkStart w:id="159" w:name="_Toc165991079"/>
      <w:bookmarkStart w:id="160" w:name="_Toc198706502"/>
      <w:r w:rsidRPr="008651B6">
        <w:t>Новости пенсионной отрасли стран ближнего зарубежья</w:t>
      </w:r>
      <w:bookmarkEnd w:id="157"/>
      <w:bookmarkEnd w:id="158"/>
      <w:bookmarkEnd w:id="159"/>
      <w:bookmarkEnd w:id="160"/>
    </w:p>
    <w:p w14:paraId="4E131A28" w14:textId="77777777" w:rsidR="000E0FDB" w:rsidRPr="008651B6" w:rsidRDefault="000E0FDB" w:rsidP="000E0FDB">
      <w:pPr>
        <w:pStyle w:val="2"/>
      </w:pPr>
      <w:bookmarkStart w:id="161" w:name="_Toc198706503"/>
      <w:r w:rsidRPr="008651B6">
        <w:t>Bank.kz, 20.05.2025, Как снять пенсионные накопления</w:t>
      </w:r>
      <w:bookmarkEnd w:id="161"/>
    </w:p>
    <w:p w14:paraId="4DDF4606" w14:textId="77777777" w:rsidR="000E0FDB" w:rsidRPr="008651B6" w:rsidRDefault="000E0FDB" w:rsidP="00605AD4">
      <w:pPr>
        <w:pStyle w:val="3"/>
      </w:pPr>
      <w:bookmarkStart w:id="162" w:name="_Toc198706504"/>
      <w:r w:rsidRPr="008651B6">
        <w:t xml:space="preserve">В Казахстане существует закон, по которому можно снять полностью или частично накопительную часть пенсии. Но потратить ее можно только на лечение или решение жилищного вопроса. О том, какие категории граждан могут рассчитывать на снятие накопительной части пенсии и как </w:t>
      </w:r>
      <w:r w:rsidRPr="00605AD4">
        <w:t>происходит</w:t>
      </w:r>
      <w:r w:rsidRPr="008651B6">
        <w:t xml:space="preserve"> этот процесс — рассказываем в новом материале bank.kz.</w:t>
      </w:r>
      <w:bookmarkEnd w:id="162"/>
    </w:p>
    <w:p w14:paraId="098E37B0" w14:textId="77777777" w:rsidR="000E0FDB" w:rsidRPr="008651B6" w:rsidRDefault="000E0FDB" w:rsidP="000E0FDB">
      <w:r w:rsidRPr="008651B6">
        <w:t>Пенсия в Казахстане</w:t>
      </w:r>
    </w:p>
    <w:p w14:paraId="2FFB16CE" w14:textId="77777777" w:rsidR="000E0FDB" w:rsidRPr="008651B6" w:rsidRDefault="000E0FDB" w:rsidP="000E0FDB">
      <w:r w:rsidRPr="008651B6">
        <w:t>В Казахстане мужчины уходят на пенсию в 63 года, а женщины в 61 год. Некоторым категориям граждан, например, военным, положена пенсия по выслуге лет. Также, раньше выходят на пенсию и многодетные мамы, у которых более, чем 5 детей старше 8 лет. Опция досрочного выхода на пенсию доступна и гражданам, оформившим договор о пенсионном аннуитете. На 5 лет раньше срока выходят на пенсию люди, проработавшие на вредном производстве.</w:t>
      </w:r>
    </w:p>
    <w:p w14:paraId="4EA6BBB2" w14:textId="77777777" w:rsidR="000E0FDB" w:rsidRPr="008651B6" w:rsidRDefault="000E0FDB" w:rsidP="000E0FDB">
      <w:r w:rsidRPr="008651B6">
        <w:t>Как формируется накопительная часть пенсии</w:t>
      </w:r>
    </w:p>
    <w:p w14:paraId="6D7B73DA" w14:textId="77777777" w:rsidR="000E0FDB" w:rsidRPr="008651B6" w:rsidRDefault="000E0FDB" w:rsidP="000E0FDB">
      <w:r w:rsidRPr="008651B6">
        <w:t>В Казахстане пенсия формируется из двух источников: выплат от государства и накоплений, перечисленных за время трудового стажа в ЕНПФ. Эти накопления поступают на счет в фонде из обязательных пенсионных взносов, которые отчисляются с зарплаты работника ежемесячно в размере 10%. Также, с 2024 года и сам работодатель обязан перечислять в фонд за каждого сотрудника 1,5% из своих средств. За тех, кто работает на вредных производствах, дополнительно отчисляют еще 5%.</w:t>
      </w:r>
    </w:p>
    <w:p w14:paraId="34186A62" w14:textId="77777777" w:rsidR="000E0FDB" w:rsidRPr="008651B6" w:rsidRDefault="000E0FDB" w:rsidP="000E0FDB">
      <w:r w:rsidRPr="008651B6">
        <w:t>Из чего формируется накопительная часть пенсии</w:t>
      </w:r>
    </w:p>
    <w:p w14:paraId="27B5F291" w14:textId="77777777" w:rsidR="000E0FDB" w:rsidRPr="008651B6" w:rsidRDefault="000E0FDB" w:rsidP="000E0FDB">
      <w:r w:rsidRPr="008651B6">
        <w:t>Государственная часть пенсии выплачивается после достижения определенного возраста. У мужчин это 63 года, у женщин 61 год. А вот накопительную часть пенсионных отчислений можно получить раньше и потратить ее на целевые нужды. К ним относят медицинскую помощь и решение жилищного вопроса.</w:t>
      </w:r>
    </w:p>
    <w:p w14:paraId="0A276AAA" w14:textId="77777777" w:rsidR="000E0FDB" w:rsidRPr="008651B6" w:rsidRDefault="000E0FDB" w:rsidP="000E0FDB">
      <w:r w:rsidRPr="008651B6">
        <w:t>Какую часть можно снять</w:t>
      </w:r>
    </w:p>
    <w:p w14:paraId="2533A1E6" w14:textId="77777777" w:rsidR="000E0FDB" w:rsidRPr="008651B6" w:rsidRDefault="000E0FDB" w:rsidP="000E0FDB">
      <w:r w:rsidRPr="008651B6">
        <w:t>Полностью снять пенсионные накопления могут только работники, которые вышли на пенсию по выслуге лет. Остальные могут заключить специальный договор пенсионного аннуитета в страховой компании. По нему полное снятие станет доступно для мужчин в 55 лет, а для женщин в 52 года. Но на счету в пенсионном фонде у них должна будет лежать определенная сумма. Ее размер можно узнать в выбранной страховой компании.</w:t>
      </w:r>
    </w:p>
    <w:p w14:paraId="48D6B97D" w14:textId="77777777" w:rsidR="000E0FDB" w:rsidRPr="008651B6" w:rsidRDefault="000E0FDB" w:rsidP="000E0FDB">
      <w:r w:rsidRPr="008651B6">
        <w:t xml:space="preserve">Если вам не положена пенсия по выслуге лет и не заключен специальный договор, то вы сможете снять только часть накоплений, как только на счету будет достаточная сумма для преодоления порога. Его рассчитывают в ЕНПФ исходя из вашего возраста и </w:t>
      </w:r>
      <w:r w:rsidRPr="008651B6">
        <w:lastRenderedPageBreak/>
        <w:t>средств на счете. Это делается для того, чтобы сохранить в пенсионном фонде хотя бы минимальную сумму для будущей пенсии.</w:t>
      </w:r>
    </w:p>
    <w:p w14:paraId="7096CE71" w14:textId="77777777" w:rsidR="000E0FDB" w:rsidRPr="008651B6" w:rsidRDefault="000E0FDB" w:rsidP="000E0FDB">
      <w:r w:rsidRPr="008651B6">
        <w:t>Как узнать, сколько денег накопилось</w:t>
      </w:r>
    </w:p>
    <w:p w14:paraId="647AC3AD" w14:textId="77777777" w:rsidR="000E0FDB" w:rsidRPr="008651B6" w:rsidRDefault="000E0FDB" w:rsidP="000E0FDB">
      <w:r w:rsidRPr="008651B6">
        <w:t>Всю информацию о ваших накоплениях можно узнать в личном кабинете ЕНПФ или на сайте egov.kz. После входа в личный кабинет будут доступны все данные о накоплениях, а также необходимом пороге достаточности для снятия части средств.</w:t>
      </w:r>
    </w:p>
    <w:p w14:paraId="54B1C326" w14:textId="77777777" w:rsidR="000E0FDB" w:rsidRPr="008651B6" w:rsidRDefault="000E0FDB" w:rsidP="000E0FDB">
      <w:r w:rsidRPr="008651B6">
        <w:t>На что потратить пенсионные накопления</w:t>
      </w:r>
    </w:p>
    <w:p w14:paraId="429879F2" w14:textId="77777777" w:rsidR="000E0FDB" w:rsidRPr="008651B6" w:rsidRDefault="000E0FDB" w:rsidP="000E0FDB">
      <w:r w:rsidRPr="008651B6">
        <w:t>По закону пенсионные накопления можно потратить только на медицинские услуги или улучшение жилищных условий. При чем оплатить лечение или погасить ипотеку можно не только за себя, но и за ближайших родственников: родителей, бабушек и дедушек, детей, а также братьев и сестер.</w:t>
      </w:r>
    </w:p>
    <w:p w14:paraId="6E8B1D64" w14:textId="77777777" w:rsidR="000E0FDB" w:rsidRPr="008651B6" w:rsidRDefault="000E0FDB" w:rsidP="000E0FDB">
      <w:r w:rsidRPr="008651B6">
        <w:t>Какие медицинские услуги можно оплатить с пенсионных накоплений</w:t>
      </w:r>
    </w:p>
    <w:p w14:paraId="69F3756B" w14:textId="77777777" w:rsidR="000E0FDB" w:rsidRPr="008651B6" w:rsidRDefault="000E0FDB" w:rsidP="000E0FDB">
      <w:r w:rsidRPr="008651B6">
        <w:t>К медицинским услугам, которые можно оплатить из накопленных пенсионных средств, относятся:</w:t>
      </w:r>
    </w:p>
    <w:p w14:paraId="3BEC7FE2" w14:textId="77777777" w:rsidR="000E0FDB" w:rsidRPr="008651B6" w:rsidRDefault="000E0FDB" w:rsidP="000E0FDB">
      <w:r w:rsidRPr="008651B6">
        <w:t xml:space="preserve">    лечение редких болезней;</w:t>
      </w:r>
    </w:p>
    <w:p w14:paraId="7AF2DE29" w14:textId="77777777" w:rsidR="000E0FDB" w:rsidRPr="008651B6" w:rsidRDefault="000E0FDB" w:rsidP="000E0FDB">
      <w:r w:rsidRPr="008651B6">
        <w:t xml:space="preserve">    стоматология;</w:t>
      </w:r>
    </w:p>
    <w:p w14:paraId="5241BBA9" w14:textId="77777777" w:rsidR="000E0FDB" w:rsidRPr="008651B6" w:rsidRDefault="000E0FDB" w:rsidP="000E0FDB">
      <w:r w:rsidRPr="008651B6">
        <w:t xml:space="preserve">    хирургические восстановительные операции, в том числе пластические;</w:t>
      </w:r>
    </w:p>
    <w:p w14:paraId="3EC92A78" w14:textId="77777777" w:rsidR="000E0FDB" w:rsidRPr="008651B6" w:rsidRDefault="000E0FDB" w:rsidP="000E0FDB">
      <w:r w:rsidRPr="008651B6">
        <w:t xml:space="preserve">    радиохирургия,</w:t>
      </w:r>
    </w:p>
    <w:p w14:paraId="466F22E6" w14:textId="77777777" w:rsidR="000E0FDB" w:rsidRPr="008651B6" w:rsidRDefault="000E0FDB" w:rsidP="000E0FDB">
      <w:r w:rsidRPr="008651B6">
        <w:t xml:space="preserve">    протонная терапия;</w:t>
      </w:r>
    </w:p>
    <w:p w14:paraId="309A9B36" w14:textId="77777777" w:rsidR="000E0FDB" w:rsidRPr="008651B6" w:rsidRDefault="000E0FDB" w:rsidP="000E0FDB">
      <w:r w:rsidRPr="008651B6">
        <w:t xml:space="preserve">    офтальмология.</w:t>
      </w:r>
    </w:p>
    <w:p w14:paraId="36412F4C" w14:textId="77777777" w:rsidR="000E0FDB" w:rsidRPr="008651B6" w:rsidRDefault="000E0FDB" w:rsidP="000E0FDB">
      <w:r w:rsidRPr="008651B6">
        <w:t>Как улучшить жилищные условия за счет пенсионных накоплений</w:t>
      </w:r>
    </w:p>
    <w:p w14:paraId="7DC057CA" w14:textId="77777777" w:rsidR="000E0FDB" w:rsidRPr="008651B6" w:rsidRDefault="000E0FDB" w:rsidP="000E0FDB">
      <w:r w:rsidRPr="008651B6">
        <w:t>Пенсионные накопления можно потратить на решение жилищного вопроса.</w:t>
      </w:r>
    </w:p>
    <w:p w14:paraId="56F4D0C6" w14:textId="77777777" w:rsidR="000E0FDB" w:rsidRPr="008651B6" w:rsidRDefault="000E0FDB" w:rsidP="000E0FDB">
      <w:r w:rsidRPr="008651B6">
        <w:t>На что потратить пенсионные накопления</w:t>
      </w:r>
    </w:p>
    <w:p w14:paraId="08FA2775" w14:textId="77777777" w:rsidR="000E0FDB" w:rsidRPr="008651B6" w:rsidRDefault="000E0FDB" w:rsidP="000E0FDB">
      <w:r w:rsidRPr="008651B6">
        <w:t>Провести такие операции возможно не через все банки Казахстана.  Этим занимаются только 5 уполномоченных финансовых организаций:</w:t>
      </w:r>
    </w:p>
    <w:p w14:paraId="7FC859B7" w14:textId="77777777" w:rsidR="000E0FDB" w:rsidRPr="008651B6" w:rsidRDefault="000E0FDB" w:rsidP="000E0FDB">
      <w:r w:rsidRPr="008651B6">
        <w:t xml:space="preserve">    Отбасы банк</w:t>
      </w:r>
    </w:p>
    <w:p w14:paraId="4426B3BF" w14:textId="77777777" w:rsidR="000E0FDB" w:rsidRPr="008651B6" w:rsidRDefault="000E0FDB" w:rsidP="000E0FDB">
      <w:r w:rsidRPr="008651B6">
        <w:t xml:space="preserve">    Банк ЦентрКредит</w:t>
      </w:r>
    </w:p>
    <w:p w14:paraId="1BCA8061" w14:textId="77777777" w:rsidR="000E0FDB" w:rsidRPr="008651B6" w:rsidRDefault="000E0FDB" w:rsidP="000E0FDB">
      <w:r w:rsidRPr="008651B6">
        <w:t xml:space="preserve">    Altyn Bank</w:t>
      </w:r>
    </w:p>
    <w:p w14:paraId="42ABC27C" w14:textId="77777777" w:rsidR="000E0FDB" w:rsidRPr="008651B6" w:rsidRDefault="000E0FDB" w:rsidP="000E0FDB">
      <w:r w:rsidRPr="008651B6">
        <w:t xml:space="preserve">    Фридом Банк Казахстан</w:t>
      </w:r>
    </w:p>
    <w:p w14:paraId="5250E032" w14:textId="77777777" w:rsidR="000E0FDB" w:rsidRPr="008651B6" w:rsidRDefault="000E0FDB" w:rsidP="000E0FDB">
      <w:r w:rsidRPr="008651B6">
        <w:t xml:space="preserve">    Halyk bank (Народный сберегательный банк Казахстана)</w:t>
      </w:r>
    </w:p>
    <w:p w14:paraId="03B5AD24" w14:textId="77777777" w:rsidR="000E0FDB" w:rsidRPr="008651B6" w:rsidRDefault="000E0FDB" w:rsidP="000E0FDB">
      <w:r w:rsidRPr="008651B6">
        <w:t>Как снять накопленные деньги</w:t>
      </w:r>
    </w:p>
    <w:p w14:paraId="6BC002C9" w14:textId="77777777" w:rsidR="000E0FDB" w:rsidRPr="008651B6" w:rsidRDefault="000E0FDB" w:rsidP="000E0FDB">
      <w:r w:rsidRPr="008651B6">
        <w:t>Для того, чтобы снять пенсионные накопления, нужно обратиться в один из банков, который сотрудничает с ЕНПФ. Туда необходимо принести все документы, доказывающие целевое использование средств. Банк направит в фонд заявку с нужной суммой, которая будет переведена на специальный счет в течение 5 рабочих дней.</w:t>
      </w:r>
    </w:p>
    <w:p w14:paraId="4037C883" w14:textId="77777777" w:rsidR="000E0FDB" w:rsidRPr="008651B6" w:rsidRDefault="000E0FDB" w:rsidP="000E0FDB">
      <w:r w:rsidRPr="008651B6">
        <w:t>Итоги: Пенсионные накопления можно снимать и тратить</w:t>
      </w:r>
    </w:p>
    <w:p w14:paraId="37142E38" w14:textId="77777777" w:rsidR="000E0FDB" w:rsidRPr="008651B6" w:rsidRDefault="000E0FDB" w:rsidP="000E0FDB">
      <w:r w:rsidRPr="008651B6">
        <w:lastRenderedPageBreak/>
        <w:t>Пенсионные накопления существуют для того, чтобы обеспечить их владельцам достойную старость. Но условия для этой старости не менее важны. Поэтому деньги можно потратить на решение жилищного вопроса и лечение серьезных заболеваний. Процесс получения накоплений упрощен. Достаточно обратиться в уполномоченный банк. А баланс накоплений легко проверить на сайте ЕНПФ.</w:t>
      </w:r>
    </w:p>
    <w:p w14:paraId="1C3DF203" w14:textId="77777777" w:rsidR="000E0FDB" w:rsidRPr="008651B6" w:rsidRDefault="000E0FDB" w:rsidP="000E0FDB">
      <w:hyperlink r:id="rId38" w:history="1">
        <w:r w:rsidRPr="008651B6">
          <w:rPr>
            <w:rStyle w:val="a3"/>
          </w:rPr>
          <w:t>https://bank.kz/wikibank/finansy/kak-snyat-pensionnye-nakopleniya/</w:t>
        </w:r>
      </w:hyperlink>
      <w:r w:rsidRPr="008651B6">
        <w:t xml:space="preserve"> </w:t>
      </w:r>
    </w:p>
    <w:p w14:paraId="0F7A2480" w14:textId="77777777" w:rsidR="00775DBB" w:rsidRPr="008651B6" w:rsidRDefault="00775DBB" w:rsidP="00775DBB">
      <w:pPr>
        <w:pStyle w:val="2"/>
      </w:pPr>
      <w:bookmarkStart w:id="163" w:name="_Toc198706505"/>
      <w:r w:rsidRPr="008651B6">
        <w:t>Nur.kz, 20.05.2025, Нужно ли вернуть деньги в ЕНПФ после "неудачной" эмиграции из Казахстана</w:t>
      </w:r>
      <w:bookmarkEnd w:id="163"/>
    </w:p>
    <w:p w14:paraId="5BD6F9F2" w14:textId="77777777" w:rsidR="00775DBB" w:rsidRPr="008651B6" w:rsidRDefault="00775DBB" w:rsidP="00605AD4">
      <w:pPr>
        <w:pStyle w:val="3"/>
      </w:pPr>
      <w:bookmarkStart w:id="164" w:name="_Toc198706506"/>
      <w:r w:rsidRPr="008651B6">
        <w:t>Вкладчики ЕНПФ, выехавшие за рубеж и сменившие гражданство, могут забрать свои накопления на старость. Но некоторые средства из пенсионного фонда будут "потеряны". Подробнее читайте на NUR.KZ.</w:t>
      </w:r>
      <w:bookmarkEnd w:id="164"/>
    </w:p>
    <w:p w14:paraId="613FA2A3" w14:textId="77777777" w:rsidR="00775DBB" w:rsidRPr="008651B6" w:rsidRDefault="00775DBB" w:rsidP="00775DBB">
      <w:r w:rsidRPr="008651B6">
        <w:t>Выезд на постоянное место жительства (ПМЖ) – это процесс смены страны проживания либо за счет получения вида на жительство в иностранном государстве, либо со сменой граджанства.</w:t>
      </w:r>
    </w:p>
    <w:p w14:paraId="614F2C5E" w14:textId="77777777" w:rsidR="00775DBB" w:rsidRPr="008651B6" w:rsidRDefault="00775DBB" w:rsidP="00775DBB">
      <w:r w:rsidRPr="008651B6">
        <w:t>Во втором случае казахстанцы могут забрать с собой свое имущество, включая и деньги из Единого накопительного пенсионного фонда (ЕНПФ), сформированные за счет:</w:t>
      </w:r>
    </w:p>
    <w:p w14:paraId="3565F43B" w14:textId="77777777" w:rsidR="00775DBB" w:rsidRPr="008651B6" w:rsidRDefault="00775DBB" w:rsidP="00775DBB">
      <w:r w:rsidRPr="008651B6">
        <w:t xml:space="preserve">    обязательных пенсионных взносов (ОПВ);</w:t>
      </w:r>
    </w:p>
    <w:p w14:paraId="23574C5C" w14:textId="77777777" w:rsidR="00775DBB" w:rsidRPr="008651B6" w:rsidRDefault="00775DBB" w:rsidP="00775DBB">
      <w:r w:rsidRPr="008651B6">
        <w:t xml:space="preserve">    обязательных профессиональных пенсионных взносов (ОППВ);</w:t>
      </w:r>
    </w:p>
    <w:p w14:paraId="67191F7D" w14:textId="77777777" w:rsidR="00775DBB" w:rsidRPr="008651B6" w:rsidRDefault="00775DBB" w:rsidP="00775DBB">
      <w:r w:rsidRPr="008651B6">
        <w:t xml:space="preserve">    добровольных пенсионных взносов (ДПВ).</w:t>
      </w:r>
    </w:p>
    <w:p w14:paraId="49D9F5D8" w14:textId="77777777" w:rsidR="00775DBB" w:rsidRPr="008651B6" w:rsidRDefault="00775DBB" w:rsidP="00775DBB">
      <w:r w:rsidRPr="008651B6">
        <w:t>Однако иногда казахстанцы могут решить вернуться обратно. На запрос редакции NUR.KZ о том, что будет с их деньгами и пенсией в подобных случаях, дали разъяснения в ЕНПФ.</w:t>
      </w:r>
    </w:p>
    <w:p w14:paraId="49B94DD6" w14:textId="77777777" w:rsidR="00775DBB" w:rsidRPr="008651B6" w:rsidRDefault="00775DBB" w:rsidP="00775DBB">
      <w:r w:rsidRPr="008651B6">
        <w:t>Нужно ли возвращать деньги в ЕНПФ</w:t>
      </w:r>
    </w:p>
    <w:p w14:paraId="64EBF9EF" w14:textId="77777777" w:rsidR="00775DBB" w:rsidRPr="008651B6" w:rsidRDefault="00775DBB" w:rsidP="00775DBB">
      <w:r w:rsidRPr="008651B6">
        <w:t>Как отмечают в фонде, казахстанцы, ставшие гражданами других государств, могут получить свои пенсионные накопления в полном объеме (за вычетом индивидуального подоходного налога согласно действующему Налоговому Кодексу).</w:t>
      </w:r>
    </w:p>
    <w:p w14:paraId="4BE034F1" w14:textId="77777777" w:rsidR="00775DBB" w:rsidRPr="008651B6" w:rsidRDefault="00775DBB" w:rsidP="00775DBB">
      <w:r w:rsidRPr="008651B6">
        <w:t>При этом в случае возвращения в Республику Казахстан, законодательством РК не предусмотрен возврат пенсионных накоплений в ЕНПФ, изъятых при выезде на ПМЖ.</w:t>
      </w:r>
    </w:p>
    <w:p w14:paraId="735BE9B3" w14:textId="77777777" w:rsidR="00775DBB" w:rsidRPr="008651B6" w:rsidRDefault="00775DBB" w:rsidP="00775DBB">
      <w:r w:rsidRPr="008651B6">
        <w:t>Что будет с пенсией из ЕНПФ и госбюджета</w:t>
      </w:r>
    </w:p>
    <w:p w14:paraId="2821644D" w14:textId="77777777" w:rsidR="00775DBB" w:rsidRPr="008651B6" w:rsidRDefault="00775DBB" w:rsidP="00775DBB">
      <w:r w:rsidRPr="008651B6">
        <w:t>Если бывшие граждане РК хотят жить и работать в Казахстане, но остаются с иностранным гражданством, то для пенсионного обеспечения в РК им понадобится (кроме граждан стран ЕАЭС) получить разрешение на постоянное проживание (вид на жительство).</w:t>
      </w:r>
    </w:p>
    <w:p w14:paraId="2411A395" w14:textId="77777777" w:rsidR="00775DBB" w:rsidRPr="008651B6" w:rsidRDefault="00775DBB" w:rsidP="00775DBB">
      <w:r w:rsidRPr="008651B6">
        <w:t>"Иностранцы, имеющие ВНЖ, а также граждане государств-членов ЕАЭС имеют право на пенсионное обеспечение в РК наравне с гражданами РК</w:t>
      </w:r>
    </w:p>
    <w:p w14:paraId="53BD5B27" w14:textId="77777777" w:rsidR="00775DBB" w:rsidRPr="008651B6" w:rsidRDefault="00775DBB" w:rsidP="00775DBB">
      <w:r w:rsidRPr="008651B6">
        <w:t>в порядке, установленном казахстанским законодательством.</w:t>
      </w:r>
    </w:p>
    <w:p w14:paraId="225EC0B6" w14:textId="77777777" w:rsidR="00775DBB" w:rsidRPr="008651B6" w:rsidRDefault="00775DBB" w:rsidP="00775DBB">
      <w:r w:rsidRPr="008651B6">
        <w:t>В период осуществления трудовой деятельности иностранцы с ВНЖ или граждане государства ЕАЭС наравне с казахстанцами отчисляют пенсионные взносы в ЕНПФ.</w:t>
      </w:r>
    </w:p>
    <w:p w14:paraId="2813BBEB" w14:textId="77777777" w:rsidR="00775DBB" w:rsidRPr="008651B6" w:rsidRDefault="00775DBB" w:rsidP="00775DBB">
      <w:r w:rsidRPr="008651B6">
        <w:lastRenderedPageBreak/>
        <w:t>При достижении пенсионного возраста по законодательству РК иностранцы, имеющие ВНЖ либо являющиеся гражданами государств-членов ЕАЭС, имеют право на пенсионные выплаты из ЕНПФ из сформированных пенсионных накоплений", – отмечают в ЕНПФ.</w:t>
      </w:r>
    </w:p>
    <w:p w14:paraId="181CE9E2" w14:textId="77777777" w:rsidR="00775DBB" w:rsidRPr="008651B6" w:rsidRDefault="00775DBB" w:rsidP="00775DBB">
      <w:r w:rsidRPr="008651B6">
        <w:t>То есть у бывших казахстанцев, вернувшихся в страну, но имеющих другое гражданство, будут снова удерживаться ОПВ в рамках законодательства (также как и при восстановлении казахстанского гражданства). Это поможет им сформировать будущую пенсию именно за счет вновь удержанных ОПВ.</w:t>
      </w:r>
    </w:p>
    <w:p w14:paraId="28454FD4" w14:textId="77777777" w:rsidR="00775DBB" w:rsidRPr="008651B6" w:rsidRDefault="00775DBB" w:rsidP="00775DBB">
      <w:r w:rsidRPr="008651B6">
        <w:t>"Что касается пенсионных выплат из государственного бюджета, то при их назначении лицу, вернувшемуся и получившему ВНЖ или гражданство РК, учитывается стаж работы до 01 января 1998 года, а также после 01 января 1998 года при наличии уплаченных ОПВ", – сообщают в фонде.</w:t>
      </w:r>
    </w:p>
    <w:p w14:paraId="061451DC" w14:textId="77777777" w:rsidR="00775DBB" w:rsidRPr="008651B6" w:rsidRDefault="00775DBB" w:rsidP="00775DBB">
      <w:r w:rsidRPr="008651B6">
        <w:t>Что будет с накоплениями по ОПВР</w:t>
      </w:r>
    </w:p>
    <w:p w14:paraId="5495103B" w14:textId="77777777" w:rsidR="00775DBB" w:rsidRPr="008651B6" w:rsidRDefault="00775DBB" w:rsidP="00775DBB">
      <w:r w:rsidRPr="008651B6">
        <w:t>Обязательный пенсионный взнос работодателя (ОПВР) – это деньги, перечисленные работодателями за счет собственных средств в пользу физических лиц (работников), родившихся с 1 января 1975 года на условный пенсионный счет (УПС) в ЕНПФ.</w:t>
      </w:r>
    </w:p>
    <w:p w14:paraId="759C80D2" w14:textId="77777777" w:rsidR="00775DBB" w:rsidRPr="008651B6" w:rsidRDefault="00775DBB" w:rsidP="00775DBB">
      <w:r w:rsidRPr="008651B6">
        <w:t>"Исходя из этого, накопления на УПС не являются собственностью физического лица, в чью пользу работодателем перечислялись ОПВР.</w:t>
      </w:r>
    </w:p>
    <w:p w14:paraId="1006ECE1" w14:textId="77777777" w:rsidR="00775DBB" w:rsidRPr="008651B6" w:rsidRDefault="00775DBB" w:rsidP="00775DBB">
      <w:r w:rsidRPr="008651B6">
        <w:t>Соответственно, при выезде на ПМЖ за пределы РК физическое лицо утрачивает право на получение выплат за счет этого накопительного компонента", – сообщают в ЕНПФ.</w:t>
      </w:r>
    </w:p>
    <w:p w14:paraId="74BA3F7D" w14:textId="77777777" w:rsidR="00775DBB" w:rsidRPr="008651B6" w:rsidRDefault="00775DBB" w:rsidP="00775DBB">
      <w:r w:rsidRPr="008651B6">
        <w:t>То есть все накопления в рамках ОПВР будут потеряны при смене гражданства.</w:t>
      </w:r>
    </w:p>
    <w:p w14:paraId="282290C1" w14:textId="77777777" w:rsidR="00775DBB" w:rsidRPr="008651B6" w:rsidRDefault="00775DBB" w:rsidP="00775DBB">
      <w:r w:rsidRPr="008651B6">
        <w:t>Если же человек возвращается в Казахстан и восстанавливает гражданство или оформляет ВНЖ, а в его пользу работодателем будут перечисляться ОПВР, то для получения этих денег в будущем (при достижении пенсионного возраста либо установления инвалидности 1,2 групп бессрочно) ему нужно иметь в совокупности не менее 60 календарных месяцев (5 лет) начислений от работодателя.</w:t>
      </w:r>
    </w:p>
    <w:p w14:paraId="5117F6C8" w14:textId="77777777" w:rsidR="00775DBB" w:rsidRPr="008651B6" w:rsidRDefault="00775DBB" w:rsidP="00775DBB">
      <w:r w:rsidRPr="008651B6">
        <w:t>Только тогда он получает право на выплаты за счет ОПВР. При этом, проживая в Казахстане, гражданин РК или иностранец с ВНЖ будет получать выплаты за счет ОПВР пожизненно.</w:t>
      </w:r>
    </w:p>
    <w:p w14:paraId="1F63391D" w14:textId="77777777" w:rsidR="00775DBB" w:rsidRPr="008651B6" w:rsidRDefault="00775DBB" w:rsidP="00775DBB">
      <w:r w:rsidRPr="008651B6">
        <w:t>Другими словами, при смене гражданства казахстанцы могут забрать с собой деньги из ЕНПФ, сформированные за счет ОПВ, ОППВ и ДПВ. А накопления за счет ОПВР будут потеряны.</w:t>
      </w:r>
    </w:p>
    <w:p w14:paraId="3C92DAF0" w14:textId="77777777" w:rsidR="00775DBB" w:rsidRPr="008651B6" w:rsidRDefault="00775DBB" w:rsidP="00775DBB">
      <w:r w:rsidRPr="008651B6">
        <w:t>При желании вернуться в Казахстан возвращать деньги в фонд не нужно. Но для начисления взносов с формированием пенсии и последующих выплат понадобится либо оформлять вид на жительство, либо гражданство РК.</w:t>
      </w:r>
    </w:p>
    <w:p w14:paraId="68E5F503" w14:textId="77777777" w:rsidR="00111D7C" w:rsidRPr="008651B6" w:rsidRDefault="00775DBB" w:rsidP="00775DBB">
      <w:hyperlink r:id="rId39" w:history="1">
        <w:r w:rsidRPr="008651B6">
          <w:rPr>
            <w:rStyle w:val="a3"/>
          </w:rPr>
          <w:t>https://www.nur.kz/nurfin/pension/2246496-nuzhno-li-vernut-dengi-v-enpf-posle-neudachnoy-emigracii-iz-kazahstana/</w:t>
        </w:r>
      </w:hyperlink>
    </w:p>
    <w:p w14:paraId="58F56D66" w14:textId="77777777" w:rsidR="00BB54C4" w:rsidRDefault="003C497B" w:rsidP="003C497B">
      <w:pPr>
        <w:pStyle w:val="2"/>
      </w:pPr>
      <w:bookmarkStart w:id="165" w:name="_Toc198706507"/>
      <w:r>
        <w:rPr>
          <w:lang w:val="en-US"/>
        </w:rPr>
        <w:lastRenderedPageBreak/>
        <w:t>Darakchi</w:t>
      </w:r>
      <w:r w:rsidRPr="003C497B">
        <w:t xml:space="preserve">, 21.05.2025, </w:t>
      </w:r>
      <w:r w:rsidR="00BB54C4" w:rsidRPr="00BB54C4">
        <w:t>Пенсия по возрасту будет назначаться гражданам Узбекистана автоматически</w:t>
      </w:r>
      <w:bookmarkEnd w:id="165"/>
    </w:p>
    <w:p w14:paraId="5A72BED1" w14:textId="77777777" w:rsidR="003C497B" w:rsidRDefault="003C497B" w:rsidP="003C497B">
      <w:pPr>
        <w:pStyle w:val="3"/>
      </w:pPr>
      <w:bookmarkStart w:id="166" w:name="_Toc198706508"/>
      <w:r>
        <w:t>В Узбекистане теперь будут назначать пенсии по возрасту в проактивной форме.</w:t>
      </w:r>
      <w:r w:rsidRPr="003C497B">
        <w:t xml:space="preserve"> </w:t>
      </w:r>
      <w:r>
        <w:t>Такие изменения, подписанные главой государства, внесены в закон «О государственном пенсионном обеспечении граждан». Мужчины будут получать выплаты автоматически при достижении 60 лет, женщины — после 55 лет. Сейчас для этого требуется обратиться в отделение Пенсионного фонда или в Центр государственных услуг.</w:t>
      </w:r>
      <w:bookmarkEnd w:id="166"/>
    </w:p>
    <w:p w14:paraId="7F0F2CD1" w14:textId="77777777" w:rsidR="003C497B" w:rsidRDefault="003C497B" w:rsidP="003C497B">
      <w:r>
        <w:t>Согласно поправкам, право гражданина на пенсию по возрасту определяется на основании сведений, полученных из информационных систем. Назначение пенсии в проактивной форме рассматривается в день достижения гражданином пенсионного возраста.</w:t>
      </w:r>
    </w:p>
    <w:p w14:paraId="0437466A" w14:textId="77777777" w:rsidR="003C497B" w:rsidRDefault="003C497B" w:rsidP="003C497B">
      <w:r>
        <w:t>Если гражданин не согласен с размером пенсии, назначенной в проактивной форме, или желает продолжить трудовую деятельность с последующим выходом на пенсию, он имеет право отказаться от назначенной пенсии по возрасту. Для этого необходимо в течение 10 дней со дня получения уведомления обратиться в отдел Пенсионного фонда с заявлением либо заполнить анкету через центр государственных услуг или ЕПИГУ. Заявление или анкета о назначении пенсии рассматриваются не позднее 10 дней.</w:t>
      </w:r>
    </w:p>
    <w:p w14:paraId="579506FB" w14:textId="77777777" w:rsidR="003C497B" w:rsidRPr="003C497B" w:rsidRDefault="003C497B" w:rsidP="003C497B">
      <w:hyperlink r:id="rId40" w:history="1">
        <w:r>
          <w:rPr>
            <w:rStyle w:val="a3"/>
          </w:rPr>
          <w:t>https://darakchi.uz/ru/200372</w:t>
        </w:r>
      </w:hyperlink>
      <w:r w:rsidRPr="003C497B">
        <w:t xml:space="preserve"> </w:t>
      </w:r>
    </w:p>
    <w:p w14:paraId="0B39A70D" w14:textId="77777777" w:rsidR="003C497B" w:rsidRPr="003C497B" w:rsidRDefault="003C497B" w:rsidP="003C497B"/>
    <w:p w14:paraId="3DCA455C" w14:textId="77777777" w:rsidR="00111D7C" w:rsidRPr="008651B6" w:rsidRDefault="00111D7C" w:rsidP="00111D7C">
      <w:pPr>
        <w:pStyle w:val="10"/>
      </w:pPr>
      <w:bookmarkStart w:id="167" w:name="_Toc99271715"/>
      <w:bookmarkStart w:id="168" w:name="_Toc99318660"/>
      <w:bookmarkStart w:id="169" w:name="_Toc165991080"/>
      <w:bookmarkStart w:id="170" w:name="_Toc198706509"/>
      <w:r w:rsidRPr="008651B6">
        <w:t>Новости пенсионной отрасли стран дальнего зарубежья</w:t>
      </w:r>
      <w:bookmarkEnd w:id="167"/>
      <w:bookmarkEnd w:id="168"/>
      <w:bookmarkEnd w:id="169"/>
      <w:bookmarkEnd w:id="170"/>
    </w:p>
    <w:p w14:paraId="13D3B7A3" w14:textId="77777777" w:rsidR="000E0FDB" w:rsidRPr="008651B6" w:rsidRDefault="000E0FDB" w:rsidP="000E0FDB">
      <w:pPr>
        <w:pStyle w:val="2"/>
      </w:pPr>
      <w:bookmarkStart w:id="171" w:name="_Hlk198706371"/>
      <w:bookmarkStart w:id="172" w:name="_Toc198706510"/>
      <w:bookmarkEnd w:id="118"/>
      <w:r w:rsidRPr="008651B6">
        <w:t>Moneytimes.Ru, 20.05.2025, Крипторынок приближается к зрелости: пенсионные фонды и сниженная волатильность способствуют росту</w:t>
      </w:r>
      <w:bookmarkEnd w:id="172"/>
    </w:p>
    <w:p w14:paraId="3C389A31" w14:textId="77777777" w:rsidR="000E0FDB" w:rsidRPr="008651B6" w:rsidRDefault="000E0FDB" w:rsidP="00605AD4">
      <w:pPr>
        <w:pStyle w:val="3"/>
      </w:pPr>
      <w:bookmarkStart w:id="173" w:name="_Toc198706511"/>
      <w:r w:rsidRPr="008651B6">
        <w:t>Аналитикам крипторынка становится все более очевидным, что индустрия находит свои пути к повышенной зрелости, что в значительной степени связано с усилением интереса со стороны пенсионных и биржевых фондов (ETF). Этот тренд указывает на усиление позиций крупных институциональных инвесторов, что, в свою очередь, может стать значительным катализатором роста на рынке. По словам эксперта, известного как Мелкер, биткоин продемонстрировал существенное снижение волатильности за последние годы, что сделало рынок гораздо более стабильным.</w:t>
      </w:r>
      <w:bookmarkEnd w:id="173"/>
    </w:p>
    <w:p w14:paraId="6280298F" w14:textId="77777777" w:rsidR="000E0FDB" w:rsidRPr="008651B6" w:rsidRDefault="000E0FDB" w:rsidP="000E0FDB">
      <w:r w:rsidRPr="008651B6">
        <w:t xml:space="preserve">Если сравнивать текущую ситуацию с несколькими годами назад, то волатильность биткоина была в три раза выше, чем у индекса S&amp;P 500. Теперь же наблюдается обратная тенденция: волатильность биткоина в два раза ниже, чем у S&amp;P 500, который отслеживает 500 крупнейших публичных компаний США из различных секторов, включая технологии, здравоохранение и финансы. Этот индикатор стал важной вехой для криптоиндустрии, ведь в него включена американская криптобиржа Coinbase. </w:t>
      </w:r>
      <w:r w:rsidRPr="008651B6">
        <w:lastRenderedPageBreak/>
        <w:t>Акции этой компании стали доступны миллионам инвесторов, что поспособствовало укреплению позиций криптофирм на финансовом рынке.</w:t>
      </w:r>
    </w:p>
    <w:p w14:paraId="69C73208" w14:textId="77777777" w:rsidR="000E0FDB" w:rsidRPr="008651B6" w:rsidRDefault="000E0FDB" w:rsidP="000E0FDB">
      <w:r w:rsidRPr="008651B6">
        <w:t>Мелкер также подчеркивает, что Coinbase находится на пути к тому, чтобы стать одной из крупнейших компаний по рыночной капитализации, что подтверждает растущий интерес инвесторов к криптоактивам. Наряду с этим, такие компании, как Galaxy Digital и израильская биржа eToro, также активно выходят на фондовый рынок, что говорит о дальнейшем расцвете криптоиндустрии.</w:t>
      </w:r>
    </w:p>
    <w:p w14:paraId="19D74A01" w14:textId="77777777" w:rsidR="000E0FDB" w:rsidRPr="008651B6" w:rsidRDefault="000E0FDB" w:rsidP="000E0FDB">
      <w:r w:rsidRPr="008651B6">
        <w:t>Прогнозы аналитиков вызывают оптимизм: Мелкер уверен, что биткоин вполне может достичь отметки в 250 000 в этом году. Такой рост станет возможным благодаря притоку институциональных средств и увеличению числа долгосрочных держателей, что приведет к снижению волатильности активов.</w:t>
      </w:r>
    </w:p>
    <w:p w14:paraId="733ECDD2" w14:textId="77777777" w:rsidR="000E0FDB" w:rsidRPr="008651B6" w:rsidRDefault="000E0FDB" w:rsidP="000E0FDB">
      <w:r w:rsidRPr="008651B6">
        <w:t>Позитивная нормативная среда в США также является весомым фактором для появления новых возможностей в криптоотрасли. Указы президента Дональда Трампа, направленные на развитие криптовалют, и завершение судебных разбирательств с криптокомпаниями создают прочный фундамент для дальнейшего роста и защиты инвесторов.</w:t>
      </w:r>
    </w:p>
    <w:p w14:paraId="4B6AD9BD" w14:textId="77777777" w:rsidR="000E0FDB" w:rsidRPr="008651B6" w:rsidRDefault="000E0FDB" w:rsidP="000E0FDB">
      <w:r w:rsidRPr="008651B6">
        <w:t>Перспективные прогнозы о будущем биткоина также впечатляют: основатель блокчейна Cardano, Чарльз Хоскинсон, заявляет, что уже к 2027 году стоимость биткоина может достичь 500 000, а гендиректор Strategy, Майкл Сэйлор, предполагает, что через 20 лет эта цифра вырастет до 13 миллионов. Эти амбициозные ожидания лишь подтверждают серьезные изменения, происходящие в криптоиндустрии и растущий интерес со стороны институциональных инвесторов, что делает криптовалюты актуальными и важными активами в современном финансовом мире.</w:t>
      </w:r>
    </w:p>
    <w:p w14:paraId="5D300997" w14:textId="77777777" w:rsidR="00CA32BC" w:rsidRPr="008651B6" w:rsidRDefault="000E0FDB" w:rsidP="000E0FDB">
      <w:hyperlink r:id="rId41" w:history="1">
        <w:r w:rsidRPr="008651B6">
          <w:rPr>
            <w:rStyle w:val="a3"/>
          </w:rPr>
          <w:t>https://www.moneytimes.ru/news/kriptorynok-priblizhaetsja-k-zrelosti/53759/</w:t>
        </w:r>
      </w:hyperlink>
    </w:p>
    <w:bookmarkEnd w:id="171"/>
    <w:p w14:paraId="1A8F9921" w14:textId="77777777" w:rsidR="000277B8" w:rsidRPr="0090779C" w:rsidRDefault="000277B8" w:rsidP="000277B8"/>
    <w:sectPr w:rsidR="000277B8" w:rsidRPr="0090779C"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AD119" w14:textId="77777777" w:rsidR="00203064" w:rsidRDefault="00203064">
      <w:r>
        <w:separator/>
      </w:r>
    </w:p>
  </w:endnote>
  <w:endnote w:type="continuationSeparator" w:id="0">
    <w:p w14:paraId="6848760F" w14:textId="77777777" w:rsidR="00203064" w:rsidRDefault="0020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DA5C" w14:textId="77777777" w:rsidR="004771D6" w:rsidRPr="00D64E5C" w:rsidRDefault="004771D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05C1A" w:rsidRPr="00C05C1A">
      <w:rPr>
        <w:rFonts w:ascii="Cambria" w:hAnsi="Cambria"/>
        <w:b/>
        <w:noProof/>
      </w:rPr>
      <w:t>4</w:t>
    </w:r>
    <w:r w:rsidRPr="00CB47BF">
      <w:rPr>
        <w:b/>
      </w:rPr>
      <w:fldChar w:fldCharType="end"/>
    </w:r>
  </w:p>
  <w:p w14:paraId="1E50D9C2" w14:textId="77777777" w:rsidR="004771D6" w:rsidRPr="00D15988" w:rsidRDefault="004771D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730C" w14:textId="77777777" w:rsidR="00203064" w:rsidRDefault="00203064">
      <w:r>
        <w:separator/>
      </w:r>
    </w:p>
  </w:footnote>
  <w:footnote w:type="continuationSeparator" w:id="0">
    <w:p w14:paraId="5E87A67A" w14:textId="77777777" w:rsidR="00203064" w:rsidRDefault="0020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42E8" w14:textId="77777777" w:rsidR="004771D6" w:rsidRDefault="00000000" w:rsidP="00122493">
    <w:pPr>
      <w:tabs>
        <w:tab w:val="left" w:pos="555"/>
        <w:tab w:val="right" w:pos="9071"/>
      </w:tabs>
      <w:jc w:val="center"/>
    </w:pPr>
    <w:r>
      <w:rPr>
        <w:noProof/>
      </w:rPr>
      <w:pict w14:anchorId="44798A13">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950466B" w14:textId="77777777" w:rsidR="004771D6" w:rsidRPr="000C041B" w:rsidRDefault="004771D6" w:rsidP="00122493">
                <w:pPr>
                  <w:ind w:right="423"/>
                  <w:jc w:val="center"/>
                  <w:rPr>
                    <w:rFonts w:cs="Arial"/>
                    <w:b/>
                    <w:color w:val="EEECE1"/>
                    <w:sz w:val="6"/>
                    <w:szCs w:val="6"/>
                  </w:rPr>
                </w:pPr>
                <w:r w:rsidRPr="000C041B">
                  <w:rPr>
                    <w:rFonts w:cs="Arial"/>
                    <w:b/>
                    <w:color w:val="EEECE1"/>
                    <w:sz w:val="6"/>
                    <w:szCs w:val="6"/>
                  </w:rPr>
                  <w:t xml:space="preserve">        </w:t>
                </w:r>
              </w:p>
              <w:p w14:paraId="57AA550E" w14:textId="77777777" w:rsidR="004771D6" w:rsidRPr="00D15988" w:rsidRDefault="004771D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C8DE04A" w14:textId="77777777" w:rsidR="004771D6" w:rsidRPr="007336C7" w:rsidRDefault="004771D6" w:rsidP="00122493">
                <w:pPr>
                  <w:ind w:right="423"/>
                  <w:rPr>
                    <w:rFonts w:cs="Arial"/>
                  </w:rPr>
                </w:pPr>
              </w:p>
              <w:p w14:paraId="29E2476F" w14:textId="77777777" w:rsidR="004771D6" w:rsidRPr="00267F53" w:rsidRDefault="004771D6" w:rsidP="00122493"/>
            </w:txbxContent>
          </v:textbox>
        </v:roundrect>
      </w:pict>
    </w:r>
    <w:r w:rsidR="004771D6">
      <w:t xml:space="preserve">             </w:t>
    </w:r>
  </w:p>
  <w:p w14:paraId="291AA2FD" w14:textId="77777777" w:rsidR="004771D6" w:rsidRDefault="004771D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A13EA">
      <w:rPr>
        <w:noProof/>
      </w:rPr>
      <w:pict w14:anchorId="05B2D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304677">
    <w:abstractNumId w:val="25"/>
  </w:num>
  <w:num w:numId="2" w16cid:durableId="1949852978">
    <w:abstractNumId w:val="12"/>
  </w:num>
  <w:num w:numId="3" w16cid:durableId="1121193451">
    <w:abstractNumId w:val="27"/>
  </w:num>
  <w:num w:numId="4" w16cid:durableId="1374767532">
    <w:abstractNumId w:val="17"/>
  </w:num>
  <w:num w:numId="5" w16cid:durableId="1579628918">
    <w:abstractNumId w:val="18"/>
  </w:num>
  <w:num w:numId="6" w16cid:durableId="969826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357604">
    <w:abstractNumId w:val="24"/>
  </w:num>
  <w:num w:numId="8" w16cid:durableId="1108083815">
    <w:abstractNumId w:val="21"/>
  </w:num>
  <w:num w:numId="9" w16cid:durableId="13928020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263148">
    <w:abstractNumId w:val="16"/>
  </w:num>
  <w:num w:numId="11" w16cid:durableId="493643998">
    <w:abstractNumId w:val="15"/>
  </w:num>
  <w:num w:numId="12" w16cid:durableId="2037347686">
    <w:abstractNumId w:val="10"/>
  </w:num>
  <w:num w:numId="13" w16cid:durableId="519394759">
    <w:abstractNumId w:val="9"/>
  </w:num>
  <w:num w:numId="14" w16cid:durableId="1487935765">
    <w:abstractNumId w:val="7"/>
  </w:num>
  <w:num w:numId="15" w16cid:durableId="111175480">
    <w:abstractNumId w:val="6"/>
  </w:num>
  <w:num w:numId="16" w16cid:durableId="531310842">
    <w:abstractNumId w:val="5"/>
  </w:num>
  <w:num w:numId="17" w16cid:durableId="424616986">
    <w:abstractNumId w:val="4"/>
  </w:num>
  <w:num w:numId="18" w16cid:durableId="8332458">
    <w:abstractNumId w:val="8"/>
  </w:num>
  <w:num w:numId="19" w16cid:durableId="1851680697">
    <w:abstractNumId w:val="3"/>
  </w:num>
  <w:num w:numId="20" w16cid:durableId="1236088108">
    <w:abstractNumId w:val="2"/>
  </w:num>
  <w:num w:numId="21" w16cid:durableId="1725107075">
    <w:abstractNumId w:val="1"/>
  </w:num>
  <w:num w:numId="22" w16cid:durableId="1038119357">
    <w:abstractNumId w:val="0"/>
  </w:num>
  <w:num w:numId="23" w16cid:durableId="391733426">
    <w:abstractNumId w:val="19"/>
  </w:num>
  <w:num w:numId="24" w16cid:durableId="966742952">
    <w:abstractNumId w:val="26"/>
  </w:num>
  <w:num w:numId="25" w16cid:durableId="772895886">
    <w:abstractNumId w:val="20"/>
  </w:num>
  <w:num w:numId="26" w16cid:durableId="504324744">
    <w:abstractNumId w:val="13"/>
  </w:num>
  <w:num w:numId="27" w16cid:durableId="1632396154">
    <w:abstractNumId w:val="11"/>
  </w:num>
  <w:num w:numId="28" w16cid:durableId="723407978">
    <w:abstractNumId w:val="22"/>
  </w:num>
  <w:num w:numId="29" w16cid:durableId="117647498">
    <w:abstractNumId w:val="23"/>
  </w:num>
  <w:num w:numId="30" w16cid:durableId="11065366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7B8"/>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6DE7"/>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0DDF"/>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2C"/>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0FDB"/>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52D8"/>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501"/>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064"/>
    <w:rsid w:val="00203774"/>
    <w:rsid w:val="00203E18"/>
    <w:rsid w:val="0020489E"/>
    <w:rsid w:val="002055D1"/>
    <w:rsid w:val="0020622C"/>
    <w:rsid w:val="00206668"/>
    <w:rsid w:val="002069F5"/>
    <w:rsid w:val="00206A3A"/>
    <w:rsid w:val="00210BE9"/>
    <w:rsid w:val="00211793"/>
    <w:rsid w:val="00211F99"/>
    <w:rsid w:val="002135D3"/>
    <w:rsid w:val="00213FAC"/>
    <w:rsid w:val="002141DE"/>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96B"/>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1C68"/>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32"/>
    <w:rsid w:val="002A0B78"/>
    <w:rsid w:val="002A0F5D"/>
    <w:rsid w:val="002A1032"/>
    <w:rsid w:val="002A12F4"/>
    <w:rsid w:val="002A13EA"/>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E29"/>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929"/>
    <w:rsid w:val="003C3E40"/>
    <w:rsid w:val="003C486C"/>
    <w:rsid w:val="003C497B"/>
    <w:rsid w:val="003C56A7"/>
    <w:rsid w:val="003C5D17"/>
    <w:rsid w:val="003C6237"/>
    <w:rsid w:val="003C68BC"/>
    <w:rsid w:val="003C6B4E"/>
    <w:rsid w:val="003D0599"/>
    <w:rsid w:val="003D191B"/>
    <w:rsid w:val="003D1A40"/>
    <w:rsid w:val="003D1D02"/>
    <w:rsid w:val="003D1DFB"/>
    <w:rsid w:val="003D1E96"/>
    <w:rsid w:val="003D210C"/>
    <w:rsid w:val="003D212B"/>
    <w:rsid w:val="003D2223"/>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1FC"/>
    <w:rsid w:val="003F3B67"/>
    <w:rsid w:val="003F44DA"/>
    <w:rsid w:val="003F502A"/>
    <w:rsid w:val="003F560A"/>
    <w:rsid w:val="003F64B7"/>
    <w:rsid w:val="003F7B89"/>
    <w:rsid w:val="003F7F74"/>
    <w:rsid w:val="00400380"/>
    <w:rsid w:val="004007A8"/>
    <w:rsid w:val="00400A46"/>
    <w:rsid w:val="00400DF1"/>
    <w:rsid w:val="00400ED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10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660"/>
    <w:rsid w:val="00473CBE"/>
    <w:rsid w:val="00474494"/>
    <w:rsid w:val="00474D0B"/>
    <w:rsid w:val="00474EB5"/>
    <w:rsid w:val="0047599D"/>
    <w:rsid w:val="00475A5C"/>
    <w:rsid w:val="00476043"/>
    <w:rsid w:val="00476753"/>
    <w:rsid w:val="00476B1B"/>
    <w:rsid w:val="004771D6"/>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C1B"/>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59B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7796C"/>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4FB1"/>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1AD0"/>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59B"/>
    <w:rsid w:val="005D3EF6"/>
    <w:rsid w:val="005D4180"/>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AD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6A5"/>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3F7"/>
    <w:rsid w:val="006F66B4"/>
    <w:rsid w:val="006F754F"/>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5DBB"/>
    <w:rsid w:val="0077682B"/>
    <w:rsid w:val="00780715"/>
    <w:rsid w:val="00780A2C"/>
    <w:rsid w:val="00781056"/>
    <w:rsid w:val="00781A1A"/>
    <w:rsid w:val="00782D2F"/>
    <w:rsid w:val="0078306E"/>
    <w:rsid w:val="007840CB"/>
    <w:rsid w:val="00784873"/>
    <w:rsid w:val="00785154"/>
    <w:rsid w:val="00785530"/>
    <w:rsid w:val="00785535"/>
    <w:rsid w:val="007858EF"/>
    <w:rsid w:val="00785B6D"/>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7C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183"/>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51B6"/>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36BF"/>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45B"/>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42D"/>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040"/>
    <w:rsid w:val="009A746F"/>
    <w:rsid w:val="009A7DF6"/>
    <w:rsid w:val="009B0CCD"/>
    <w:rsid w:val="009B11C5"/>
    <w:rsid w:val="009B1660"/>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C58"/>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C94"/>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17BD"/>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5BAC"/>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1B6"/>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33"/>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4BA"/>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4C4"/>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20F"/>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5C1A"/>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08"/>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27D1"/>
    <w:rsid w:val="00CC395B"/>
    <w:rsid w:val="00CC4D19"/>
    <w:rsid w:val="00CC5DF2"/>
    <w:rsid w:val="00CC768F"/>
    <w:rsid w:val="00CC7857"/>
    <w:rsid w:val="00CC7DF7"/>
    <w:rsid w:val="00CD059A"/>
    <w:rsid w:val="00CD0963"/>
    <w:rsid w:val="00CD0B0E"/>
    <w:rsid w:val="00CD0EE7"/>
    <w:rsid w:val="00CD19D7"/>
    <w:rsid w:val="00CD2668"/>
    <w:rsid w:val="00CD2A90"/>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8F5"/>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6B"/>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D84"/>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3D73"/>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239"/>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52F9"/>
  <w15:docId w15:val="{5BD3F3D2-D85D-C644-9EB0-796BA5A0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7796C"/>
    <w:rPr>
      <w:color w:val="605E5C"/>
      <w:shd w:val="clear" w:color="auto" w:fill="E1DFDD"/>
    </w:rPr>
  </w:style>
  <w:style w:type="paragraph" w:customStyle="1" w:styleId="DocumentBody">
    <w:name w:val="DocumentBody"/>
    <w:basedOn w:val="a"/>
    <w:link w:val="DocumentBody0"/>
    <w:qFormat/>
    <w:rsid w:val="0092242D"/>
    <w:pPr>
      <w:ind w:firstLine="567"/>
    </w:pPr>
    <w:rPr>
      <w:rFonts w:ascii="Arial" w:eastAsia="Calibri" w:hAnsi="Arial"/>
      <w:sz w:val="18"/>
      <w:szCs w:val="20"/>
      <w:lang w:eastAsia="en-US"/>
    </w:rPr>
  </w:style>
  <w:style w:type="character" w:customStyle="1" w:styleId="DocumentBody0">
    <w:name w:val="DocumentBody Знак"/>
    <w:link w:val="DocumentBody"/>
    <w:rsid w:val="0092242D"/>
    <w:rPr>
      <w:rFonts w:ascii="Arial" w:eastAsia="Calibri" w:hAnsi="Arial"/>
      <w:sz w:val="18"/>
      <w:lang w:eastAsia="en-US"/>
    </w:rPr>
  </w:style>
  <w:style w:type="paragraph" w:customStyle="1" w:styleId="DocumentAuthor">
    <w:name w:val="DocumentAuthor"/>
    <w:basedOn w:val="a"/>
    <w:next w:val="a"/>
    <w:link w:val="DocumentAuthorChar"/>
    <w:qFormat/>
    <w:rsid w:val="0092242D"/>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92242D"/>
    <w:rPr>
      <w:rFonts w:ascii="Arial" w:eastAsia="Calibri" w:hAnsi="Arial"/>
      <w:sz w:val="16"/>
      <w:lang w:eastAsia="en-US"/>
    </w:rPr>
  </w:style>
  <w:style w:type="character" w:customStyle="1" w:styleId="NavigationLink">
    <w:name w:val="Navigation_Link"/>
    <w:uiPriority w:val="1"/>
    <w:qFormat/>
    <w:rsid w:val="0092242D"/>
    <w:rPr>
      <w:rFonts w:ascii="Arial" w:hAnsi="Arial"/>
      <w:color w:val="0000FF"/>
      <w:sz w:val="18"/>
      <w:u w:val="single"/>
    </w:rPr>
  </w:style>
  <w:style w:type="character" w:customStyle="1" w:styleId="DocumentDate">
    <w:name w:val="Document_Date"/>
    <w:uiPriority w:val="1"/>
    <w:qFormat/>
    <w:rsid w:val="0092242D"/>
    <w:rPr>
      <w:rFonts w:ascii="Arial" w:hAnsi="Arial"/>
      <w:b w:val="0"/>
      <w:sz w:val="16"/>
    </w:rPr>
  </w:style>
  <w:style w:type="character" w:customStyle="1" w:styleId="DocumentSource">
    <w:name w:val="Document_Source"/>
    <w:uiPriority w:val="1"/>
    <w:qFormat/>
    <w:rsid w:val="0092242D"/>
    <w:rPr>
      <w:rFonts w:ascii="Arial" w:hAnsi="Arial"/>
      <w:b w:val="0"/>
      <w:sz w:val="16"/>
    </w:rPr>
  </w:style>
  <w:style w:type="character" w:customStyle="1" w:styleId="DocumentName">
    <w:name w:val="Document_Name"/>
    <w:uiPriority w:val="1"/>
    <w:qFormat/>
    <w:rsid w:val="0092242D"/>
    <w:rPr>
      <w:rFonts w:ascii="Arial" w:hAnsi="Arial"/>
      <w:b w:val="0"/>
      <w:sz w:val="24"/>
    </w:rPr>
  </w:style>
  <w:style w:type="character" w:customStyle="1" w:styleId="referenceable">
    <w:name w:val="referenceable"/>
    <w:basedOn w:val="a0"/>
    <w:rsid w:val="0023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939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57448529">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5716510">
      <w:bodyDiv w:val="1"/>
      <w:marLeft w:val="0"/>
      <w:marRight w:val="0"/>
      <w:marTop w:val="0"/>
      <w:marBottom w:val="0"/>
      <w:divBdr>
        <w:top w:val="none" w:sz="0" w:space="0" w:color="auto"/>
        <w:left w:val="none" w:sz="0" w:space="0" w:color="auto"/>
        <w:bottom w:val="none" w:sz="0" w:space="0" w:color="auto"/>
        <w:right w:val="none" w:sz="0" w:space="0" w:color="auto"/>
      </w:divBdr>
      <w:divsChild>
        <w:div w:id="1299918782">
          <w:marLeft w:val="0"/>
          <w:marRight w:val="0"/>
          <w:marTop w:val="0"/>
          <w:marBottom w:val="0"/>
          <w:divBdr>
            <w:top w:val="none" w:sz="0" w:space="0" w:color="auto"/>
            <w:left w:val="none" w:sz="0" w:space="0" w:color="auto"/>
            <w:bottom w:val="none" w:sz="0" w:space="0" w:color="auto"/>
            <w:right w:val="none" w:sz="0" w:space="0" w:color="auto"/>
          </w:divBdr>
        </w:div>
      </w:divsChild>
    </w:div>
    <w:div w:id="349917164">
      <w:bodyDiv w:val="1"/>
      <w:marLeft w:val="0"/>
      <w:marRight w:val="0"/>
      <w:marTop w:val="0"/>
      <w:marBottom w:val="0"/>
      <w:divBdr>
        <w:top w:val="none" w:sz="0" w:space="0" w:color="auto"/>
        <w:left w:val="none" w:sz="0" w:space="0" w:color="auto"/>
        <w:bottom w:val="none" w:sz="0" w:space="0" w:color="auto"/>
        <w:right w:val="none" w:sz="0" w:space="0" w:color="auto"/>
      </w:divBdr>
      <w:divsChild>
        <w:div w:id="1922565993">
          <w:marLeft w:val="0"/>
          <w:marRight w:val="0"/>
          <w:marTop w:val="0"/>
          <w:marBottom w:val="0"/>
          <w:divBdr>
            <w:top w:val="none" w:sz="0" w:space="0" w:color="auto"/>
            <w:left w:val="none" w:sz="0" w:space="0" w:color="auto"/>
            <w:bottom w:val="none" w:sz="0" w:space="0" w:color="auto"/>
            <w:right w:val="none" w:sz="0" w:space="0" w:color="auto"/>
          </w:divBdr>
          <w:divsChild>
            <w:div w:id="257518079">
              <w:marLeft w:val="0"/>
              <w:marRight w:val="0"/>
              <w:marTop w:val="0"/>
              <w:marBottom w:val="0"/>
              <w:divBdr>
                <w:top w:val="none" w:sz="0" w:space="0" w:color="auto"/>
                <w:left w:val="none" w:sz="0" w:space="0" w:color="auto"/>
                <w:bottom w:val="none" w:sz="0" w:space="0" w:color="auto"/>
                <w:right w:val="none" w:sz="0" w:space="0" w:color="auto"/>
              </w:divBdr>
            </w:div>
          </w:divsChild>
        </w:div>
        <w:div w:id="708578368">
          <w:marLeft w:val="0"/>
          <w:marRight w:val="0"/>
          <w:marTop w:val="300"/>
          <w:marBottom w:val="0"/>
          <w:divBdr>
            <w:top w:val="none" w:sz="0" w:space="0" w:color="auto"/>
            <w:left w:val="none" w:sz="0" w:space="0" w:color="auto"/>
            <w:bottom w:val="none" w:sz="0" w:space="0" w:color="auto"/>
            <w:right w:val="none" w:sz="0" w:space="0" w:color="auto"/>
          </w:divBdr>
          <w:divsChild>
            <w:div w:id="1274284334">
              <w:marLeft w:val="0"/>
              <w:marRight w:val="0"/>
              <w:marTop w:val="0"/>
              <w:marBottom w:val="0"/>
              <w:divBdr>
                <w:top w:val="none" w:sz="0" w:space="0" w:color="auto"/>
                <w:left w:val="none" w:sz="0" w:space="0" w:color="auto"/>
                <w:bottom w:val="none" w:sz="0" w:space="0" w:color="auto"/>
                <w:right w:val="none" w:sz="0" w:space="0" w:color="auto"/>
              </w:divBdr>
            </w:div>
          </w:divsChild>
        </w:div>
        <w:div w:id="1586500367">
          <w:marLeft w:val="0"/>
          <w:marRight w:val="0"/>
          <w:marTop w:val="300"/>
          <w:marBottom w:val="0"/>
          <w:divBdr>
            <w:top w:val="none" w:sz="0" w:space="0" w:color="auto"/>
            <w:left w:val="none" w:sz="0" w:space="0" w:color="auto"/>
            <w:bottom w:val="none" w:sz="0" w:space="0" w:color="auto"/>
            <w:right w:val="none" w:sz="0" w:space="0" w:color="auto"/>
          </w:divBdr>
          <w:divsChild>
            <w:div w:id="1730885815">
              <w:marLeft w:val="0"/>
              <w:marRight w:val="0"/>
              <w:marTop w:val="0"/>
              <w:marBottom w:val="0"/>
              <w:divBdr>
                <w:top w:val="single" w:sz="6" w:space="15" w:color="000000"/>
                <w:left w:val="none" w:sz="0" w:space="0" w:color="auto"/>
                <w:bottom w:val="single" w:sz="6" w:space="15" w:color="000000"/>
                <w:right w:val="none" w:sz="0" w:space="0" w:color="auto"/>
              </w:divBdr>
              <w:divsChild>
                <w:div w:id="2145654735">
                  <w:marLeft w:val="0"/>
                  <w:marRight w:val="300"/>
                  <w:marTop w:val="0"/>
                  <w:marBottom w:val="0"/>
                  <w:divBdr>
                    <w:top w:val="none" w:sz="0" w:space="0" w:color="auto"/>
                    <w:left w:val="none" w:sz="0" w:space="0" w:color="auto"/>
                    <w:bottom w:val="none" w:sz="0" w:space="0" w:color="auto"/>
                    <w:right w:val="none" w:sz="0" w:space="0" w:color="auto"/>
                  </w:divBdr>
                </w:div>
                <w:div w:id="304168236">
                  <w:marLeft w:val="0"/>
                  <w:marRight w:val="0"/>
                  <w:marTop w:val="0"/>
                  <w:marBottom w:val="0"/>
                  <w:divBdr>
                    <w:top w:val="none" w:sz="0" w:space="0" w:color="auto"/>
                    <w:left w:val="none" w:sz="0" w:space="0" w:color="auto"/>
                    <w:bottom w:val="none" w:sz="0" w:space="0" w:color="auto"/>
                    <w:right w:val="none" w:sz="0" w:space="0" w:color="auto"/>
                  </w:divBdr>
                  <w:divsChild>
                    <w:div w:id="17126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4111">
          <w:marLeft w:val="0"/>
          <w:marRight w:val="0"/>
          <w:marTop w:val="300"/>
          <w:marBottom w:val="0"/>
          <w:divBdr>
            <w:top w:val="none" w:sz="0" w:space="0" w:color="auto"/>
            <w:left w:val="none" w:sz="0" w:space="0" w:color="auto"/>
            <w:bottom w:val="none" w:sz="0" w:space="0" w:color="auto"/>
            <w:right w:val="none" w:sz="0" w:space="0" w:color="auto"/>
          </w:divBdr>
          <w:divsChild>
            <w:div w:id="1104619733">
              <w:marLeft w:val="0"/>
              <w:marRight w:val="0"/>
              <w:marTop w:val="0"/>
              <w:marBottom w:val="0"/>
              <w:divBdr>
                <w:top w:val="none" w:sz="0" w:space="0" w:color="auto"/>
                <w:left w:val="none" w:sz="0" w:space="0" w:color="auto"/>
                <w:bottom w:val="none" w:sz="0" w:space="0" w:color="auto"/>
                <w:right w:val="none" w:sz="0" w:space="0" w:color="auto"/>
              </w:divBdr>
            </w:div>
          </w:divsChild>
        </w:div>
        <w:div w:id="1042755678">
          <w:marLeft w:val="0"/>
          <w:marRight w:val="0"/>
          <w:marTop w:val="300"/>
          <w:marBottom w:val="0"/>
          <w:divBdr>
            <w:top w:val="none" w:sz="0" w:space="0" w:color="auto"/>
            <w:left w:val="none" w:sz="0" w:space="0" w:color="auto"/>
            <w:bottom w:val="none" w:sz="0" w:space="0" w:color="auto"/>
            <w:right w:val="none" w:sz="0" w:space="0" w:color="auto"/>
          </w:divBdr>
          <w:divsChild>
            <w:div w:id="16850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07914359">
      <w:bodyDiv w:val="1"/>
      <w:marLeft w:val="0"/>
      <w:marRight w:val="0"/>
      <w:marTop w:val="0"/>
      <w:marBottom w:val="0"/>
      <w:divBdr>
        <w:top w:val="none" w:sz="0" w:space="0" w:color="auto"/>
        <w:left w:val="none" w:sz="0" w:space="0" w:color="auto"/>
        <w:bottom w:val="none" w:sz="0" w:space="0" w:color="auto"/>
        <w:right w:val="none" w:sz="0" w:space="0" w:color="auto"/>
      </w:divBdr>
    </w:div>
    <w:div w:id="55489646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4836834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38874354">
      <w:bodyDiv w:val="1"/>
      <w:marLeft w:val="0"/>
      <w:marRight w:val="0"/>
      <w:marTop w:val="0"/>
      <w:marBottom w:val="0"/>
      <w:divBdr>
        <w:top w:val="none" w:sz="0" w:space="0" w:color="auto"/>
        <w:left w:val="none" w:sz="0" w:space="0" w:color="auto"/>
        <w:bottom w:val="none" w:sz="0" w:space="0" w:color="auto"/>
        <w:right w:val="none" w:sz="0" w:space="0" w:color="auto"/>
      </w:divBdr>
    </w:div>
    <w:div w:id="987712216">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36055307">
      <w:bodyDiv w:val="1"/>
      <w:marLeft w:val="0"/>
      <w:marRight w:val="0"/>
      <w:marTop w:val="0"/>
      <w:marBottom w:val="0"/>
      <w:divBdr>
        <w:top w:val="none" w:sz="0" w:space="0" w:color="auto"/>
        <w:left w:val="none" w:sz="0" w:space="0" w:color="auto"/>
        <w:bottom w:val="none" w:sz="0" w:space="0" w:color="auto"/>
        <w:right w:val="none" w:sz="0" w:space="0" w:color="auto"/>
      </w:divBdr>
      <w:divsChild>
        <w:div w:id="902522459">
          <w:marLeft w:val="0"/>
          <w:marRight w:val="0"/>
          <w:marTop w:val="0"/>
          <w:marBottom w:val="24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98576991">
      <w:bodyDiv w:val="1"/>
      <w:marLeft w:val="0"/>
      <w:marRight w:val="0"/>
      <w:marTop w:val="0"/>
      <w:marBottom w:val="0"/>
      <w:divBdr>
        <w:top w:val="none" w:sz="0" w:space="0" w:color="auto"/>
        <w:left w:val="none" w:sz="0" w:space="0" w:color="auto"/>
        <w:bottom w:val="none" w:sz="0" w:space="0" w:color="auto"/>
        <w:right w:val="none" w:sz="0" w:space="0" w:color="auto"/>
      </w:divBdr>
      <w:divsChild>
        <w:div w:id="469830704">
          <w:marLeft w:val="0"/>
          <w:marRight w:val="0"/>
          <w:marTop w:val="0"/>
          <w:marBottom w:val="0"/>
          <w:divBdr>
            <w:top w:val="none" w:sz="0" w:space="0" w:color="auto"/>
            <w:left w:val="none" w:sz="0" w:space="0" w:color="auto"/>
            <w:bottom w:val="none" w:sz="0" w:space="0" w:color="auto"/>
            <w:right w:val="none" w:sz="0" w:space="0" w:color="auto"/>
          </w:divBdr>
        </w:div>
        <w:div w:id="1685936477">
          <w:marLeft w:val="0"/>
          <w:marRight w:val="0"/>
          <w:marTop w:val="0"/>
          <w:marBottom w:val="0"/>
          <w:divBdr>
            <w:top w:val="none" w:sz="0" w:space="0" w:color="auto"/>
            <w:left w:val="none" w:sz="0" w:space="0" w:color="auto"/>
            <w:bottom w:val="none" w:sz="0" w:space="0" w:color="auto"/>
            <w:right w:val="none" w:sz="0" w:space="0" w:color="auto"/>
          </w:divBdr>
          <w:divsChild>
            <w:div w:id="564532802">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526944211">
      <w:bodyDiv w:val="1"/>
      <w:marLeft w:val="0"/>
      <w:marRight w:val="0"/>
      <w:marTop w:val="0"/>
      <w:marBottom w:val="0"/>
      <w:divBdr>
        <w:top w:val="none" w:sz="0" w:space="0" w:color="auto"/>
        <w:left w:val="none" w:sz="0" w:space="0" w:color="auto"/>
        <w:bottom w:val="none" w:sz="0" w:space="0" w:color="auto"/>
        <w:right w:val="none" w:sz="0" w:space="0" w:color="auto"/>
      </w:divBdr>
    </w:div>
    <w:div w:id="1557741159">
      <w:bodyDiv w:val="1"/>
      <w:marLeft w:val="0"/>
      <w:marRight w:val="0"/>
      <w:marTop w:val="0"/>
      <w:marBottom w:val="0"/>
      <w:divBdr>
        <w:top w:val="none" w:sz="0" w:space="0" w:color="auto"/>
        <w:left w:val="none" w:sz="0" w:space="0" w:color="auto"/>
        <w:bottom w:val="none" w:sz="0" w:space="0" w:color="auto"/>
        <w:right w:val="none" w:sz="0" w:space="0" w:color="auto"/>
      </w:divBdr>
    </w:div>
    <w:div w:id="1615937415">
      <w:bodyDiv w:val="1"/>
      <w:marLeft w:val="0"/>
      <w:marRight w:val="0"/>
      <w:marTop w:val="0"/>
      <w:marBottom w:val="0"/>
      <w:divBdr>
        <w:top w:val="none" w:sz="0" w:space="0" w:color="auto"/>
        <w:left w:val="none" w:sz="0" w:space="0" w:color="auto"/>
        <w:bottom w:val="none" w:sz="0" w:space="0" w:color="auto"/>
        <w:right w:val="none" w:sz="0" w:space="0" w:color="auto"/>
      </w:divBdr>
      <w:divsChild>
        <w:div w:id="948043795">
          <w:marLeft w:val="4262"/>
          <w:marRight w:val="0"/>
          <w:marTop w:val="0"/>
          <w:marBottom w:val="960"/>
          <w:divBdr>
            <w:top w:val="none" w:sz="0" w:space="0" w:color="auto"/>
            <w:left w:val="none" w:sz="0" w:space="0" w:color="auto"/>
            <w:bottom w:val="none" w:sz="0" w:space="0" w:color="auto"/>
            <w:right w:val="none" w:sz="0" w:space="0" w:color="auto"/>
          </w:divBdr>
        </w:div>
      </w:divsChild>
    </w:div>
    <w:div w:id="1629580705">
      <w:bodyDiv w:val="1"/>
      <w:marLeft w:val="0"/>
      <w:marRight w:val="0"/>
      <w:marTop w:val="0"/>
      <w:marBottom w:val="0"/>
      <w:divBdr>
        <w:top w:val="none" w:sz="0" w:space="0" w:color="auto"/>
        <w:left w:val="none" w:sz="0" w:space="0" w:color="auto"/>
        <w:bottom w:val="none" w:sz="0" w:space="0" w:color="auto"/>
        <w:right w:val="none" w:sz="0" w:space="0" w:color="auto"/>
      </w:divBdr>
      <w:divsChild>
        <w:div w:id="428740882">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34221878">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4358020">
      <w:bodyDiv w:val="1"/>
      <w:marLeft w:val="0"/>
      <w:marRight w:val="0"/>
      <w:marTop w:val="0"/>
      <w:marBottom w:val="0"/>
      <w:divBdr>
        <w:top w:val="none" w:sz="0" w:space="0" w:color="auto"/>
        <w:left w:val="none" w:sz="0" w:space="0" w:color="auto"/>
        <w:bottom w:val="none" w:sz="0" w:space="0" w:color="auto"/>
        <w:right w:val="none" w:sz="0" w:space="0" w:color="auto"/>
      </w:divBdr>
      <w:divsChild>
        <w:div w:id="1931617729">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25/05/20/issledovanie-15-procentov-rossiian-vybirali-professiiu-orientiruias-na-zarplatu.html" TargetMode="External"/><Relationship Id="rId13" Type="http://schemas.openxmlformats.org/officeDocument/2006/relationships/hyperlink" Target="https://pensiya.pro/news/stala-izvestna-summa-byudzhetnyh-vlivanij-v-programmu-dolgosrochnyh-sberezhenij/" TargetMode="External"/><Relationship Id="rId18" Type="http://schemas.openxmlformats.org/officeDocument/2006/relationships/hyperlink" Target="https://sampotv360.ru/2025/05/20/zhiteli-karelii-aktivnee-vseh-na-severo-zapade-zaklyuchayut-dogovory-na-uchastie-v-programme-dolgosrochnyh-sberezhenij/" TargetMode="External"/><Relationship Id="rId26" Type="http://schemas.openxmlformats.org/officeDocument/2006/relationships/hyperlink" Target="https://ria.ru/20250521/pensii-2018154931.html" TargetMode="External"/><Relationship Id="rId39" Type="http://schemas.openxmlformats.org/officeDocument/2006/relationships/hyperlink" Target="https://www.nur.kz/nurfin/pension/2246496-nuzhno-li-vernut-dengi-v-enpf-posle-neudachnoy-emigracii-iz-kazahstana/" TargetMode="External"/><Relationship Id="rId3" Type="http://schemas.openxmlformats.org/officeDocument/2006/relationships/settings" Target="settings.xml"/><Relationship Id="rId21" Type="http://schemas.openxmlformats.org/officeDocument/2006/relationships/hyperlink" Target="https://ysia.ru/otkladyvaj-na-zavtra-zhiteli-yakutii-kopyat-na-budushhee-s-programmoj-dolgosrochnyh-sberezhenij/" TargetMode="External"/><Relationship Id="rId34" Type="http://schemas.openxmlformats.org/officeDocument/2006/relationships/hyperlink" Target="https://radiovolna.fm/news/astrahanskie-novosti/samozanyatye-astrakhantsy-mogut-sformirovat-svoyu-pensiyu-samostoyatelno.html"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council.gov.ru/events/news/166551/" TargetMode="External"/><Relationship Id="rId17" Type="http://schemas.openxmlformats.org/officeDocument/2006/relationships/hyperlink" Target="https://www.rbc.ru/quote/news/article/682c2beb9a794779d3c510b1" TargetMode="External"/><Relationship Id="rId25" Type="http://schemas.openxmlformats.org/officeDocument/2006/relationships/hyperlink" Target="https://tass.ru/obschestvo/23987669" TargetMode="External"/><Relationship Id="rId33" Type="http://schemas.openxmlformats.org/officeDocument/2006/relationships/hyperlink" Target="https://prokhab.ru/samozanyatye-dobrovolno-formiruyut-svoyu-pensiyu-v-habarovskom-krae/" TargetMode="External"/><Relationship Id="rId38" Type="http://schemas.openxmlformats.org/officeDocument/2006/relationships/hyperlink" Target="https://bank.kz/wikibank/finansy/kak-snyat-pensionnye-nakopleniya/" TargetMode="External"/><Relationship Id="rId2" Type="http://schemas.openxmlformats.org/officeDocument/2006/relationships/styles" Target="styles.xml"/><Relationship Id="rId16" Type="http://schemas.openxmlformats.org/officeDocument/2006/relationships/hyperlink" Target="https://dela.ru/lenta/293356/" TargetMode="External"/><Relationship Id="rId20" Type="http://schemas.openxmlformats.org/officeDocument/2006/relationships/hyperlink" Target="https://wsem.ru/publications/dolgosrochnye_sberezheniya_kak_osnova_finansovoy_stabilnosti_opyt_novgorodskoy_oblasti_35507/" TargetMode="External"/><Relationship Id="rId29" Type="http://schemas.openxmlformats.org/officeDocument/2006/relationships/hyperlink" Target="https://konkurent.ru/article/77416" TargetMode="External"/><Relationship Id="rId41" Type="http://schemas.openxmlformats.org/officeDocument/2006/relationships/hyperlink" Target="https://www.moneytimes.ru/news/kriptorynok-priblizhaetsja-k-zrelosti/537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192" TargetMode="External"/><Relationship Id="rId24" Type="http://schemas.openxmlformats.org/officeDocument/2006/relationships/hyperlink" Target="https://tass.ru/obschestvo/23987685" TargetMode="External"/><Relationship Id="rId32" Type="http://schemas.openxmlformats.org/officeDocument/2006/relationships/hyperlink" Target="https://vz-nn.ru/news/banki/68759/" TargetMode="External"/><Relationship Id="rId37" Type="http://schemas.openxmlformats.org/officeDocument/2006/relationships/hyperlink" Target="https://pensiya.pro/news/eksperty-rasskazali-ob-osobennostyah-sberegatelnoj-modeli-rossiyan/" TargetMode="External"/><Relationship Id="rId40" Type="http://schemas.openxmlformats.org/officeDocument/2006/relationships/hyperlink" Target="https://darakchi.uz/ru/200372"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iki-ins.ru/news/22-newswiki-insru/76256-uchastie-grazhdanina-v-pds-dolzhno-byt-tolko-dobrovolnym-schitaet-glavnyy-finansovyy-upolnomochennyy-yuriy-voronin.html" TargetMode="External"/><Relationship Id="rId23" Type="http://schemas.openxmlformats.org/officeDocument/2006/relationships/hyperlink" Target="https://www.cbr.ru/press/regevent/?id=58770" TargetMode="External"/><Relationship Id="rId28" Type="http://schemas.openxmlformats.org/officeDocument/2006/relationships/hyperlink" Target="https://www.inva.news/articles/inva_info/v_gosdume_predlozhili_doplachivat_pensioneram_za_vsekh_izhdiventsev/" TargetMode="External"/><Relationship Id="rId36" Type="http://schemas.openxmlformats.org/officeDocument/2006/relationships/image" Target="media/image2.png"/><Relationship Id="rId10" Type="http://schemas.openxmlformats.org/officeDocument/2006/relationships/hyperlink" Target="http://pbroker.ru/?p=80195" TargetMode="External"/><Relationship Id="rId19" Type="http://schemas.openxmlformats.org/officeDocument/2006/relationships/hyperlink" Target="https://www.bnkomi.ru/data/news/185132/" TargetMode="External"/><Relationship Id="rId31" Type="http://schemas.openxmlformats.org/officeDocument/2006/relationships/hyperlink" Target="https://www.banki.ru/news/lenta/?category=lenta&amp;id=11014232&amp;r1=rss&amp;r2=integru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nkmedia.ru/201960" TargetMode="External"/><Relationship Id="rId14" Type="http://schemas.openxmlformats.org/officeDocument/2006/relationships/hyperlink" Target="http://wiki-ins.ru/news/22-newswiki-insru/76257-glavnyy-fu-vystupil-na-sessii-" TargetMode="External"/><Relationship Id="rId22" Type="http://schemas.openxmlformats.org/officeDocument/2006/relationships/hyperlink" Target="https://facto.ru/glavnaya_lenta_novostej/2025/05/423_mln_rubley_vlozhili_voronezhtsy_v_npf/" TargetMode="External"/><Relationship Id="rId27" Type="http://schemas.openxmlformats.org/officeDocument/2006/relationships/hyperlink" Target="https://dobro.press/news/rossiyanam-rasskazali-kto-budet-poluchat-povyshennuyu-pensiyu-s-1-avgusta-2025-goda" TargetMode="External"/><Relationship Id="rId30" Type="http://schemas.openxmlformats.org/officeDocument/2006/relationships/hyperlink" Target="https://pensiya.pro/kak-pensioneru-najti-vysokooplachivaemuyu-rabotu-vse-varianty/" TargetMode="External"/><Relationship Id="rId35" Type="http://schemas.openxmlformats.org/officeDocument/2006/relationships/hyperlink" Target="https://pensiya.pro/news/bank-rossii-otkazalsya-razreshit-neopytnym-investoram-vkladyvatsya-v-inostrannye-akczii/"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70</Pages>
  <Words>27436</Words>
  <Characters>156389</Characters>
  <Application>Microsoft Office Word</Application>
  <DocSecurity>0</DocSecurity>
  <Lines>1303</Lines>
  <Paragraphs>366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183459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18</cp:revision>
  <cp:lastPrinted>2025-05-21T04:53:00Z</cp:lastPrinted>
  <dcterms:created xsi:type="dcterms:W3CDTF">2025-05-14T10:34:00Z</dcterms:created>
  <dcterms:modified xsi:type="dcterms:W3CDTF">2025-05-21T04:53:00Z</dcterms:modified>
  <cp:category>НАПФ</cp:category>
  <cp:contentStatus>И-Консалтинг</cp:contentStatus>
</cp:coreProperties>
</file>